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textAlignment w:val="baseline"/>
        <w:rPr>
          <w:rFonts w:ascii="方正小标宋简体" w:hAnsi="方正小标宋简体" w:eastAsia="方正小标宋简体" w:cs="方正小标宋简体"/>
          <w:sz w:val="36"/>
          <w:szCs w:val="36"/>
          <w:highlight w:val="none"/>
        </w:rPr>
      </w:pPr>
      <w:r>
        <w:rPr>
          <w:rFonts w:hint="eastAsia" w:ascii="方正小标宋简体" w:hAnsi="方正小标宋简体" w:eastAsia="方正小标宋简体" w:cs="方正小标宋简体"/>
          <w:sz w:val="36"/>
          <w:szCs w:val="36"/>
          <w:highlight w:val="none"/>
        </w:rPr>
        <w:t>三明市生态新城建设发展有限公司</w:t>
      </w:r>
    </w:p>
    <w:p>
      <w:pPr>
        <w:spacing w:line="520" w:lineRule="exact"/>
        <w:jc w:val="center"/>
        <w:textAlignment w:val="baseline"/>
        <w:rPr>
          <w:rFonts w:ascii="方正小标宋简体" w:hAnsi="方正小标宋简体" w:eastAsia="方正小标宋简体" w:cs="方正小标宋简体"/>
          <w:sz w:val="36"/>
          <w:szCs w:val="36"/>
          <w:highlight w:val="none"/>
          <w:shd w:val="clear" w:color="auto" w:fill="FFFFFF" w:themeFill="background1"/>
        </w:rPr>
      </w:pPr>
      <w:r>
        <w:rPr>
          <w:rFonts w:hint="eastAsia" w:ascii="方正小标宋简体" w:hAnsi="方正小标宋简体" w:eastAsia="方正小标宋简体" w:cs="方正小标宋简体"/>
          <w:sz w:val="36"/>
          <w:szCs w:val="36"/>
          <w:highlight w:val="none"/>
        </w:rPr>
        <w:t>三明生态新城揽月山人才配套房二期开盘</w:t>
      </w:r>
      <w:r>
        <w:rPr>
          <w:rFonts w:hint="eastAsia" w:ascii="方正小标宋简体" w:hAnsi="方正小标宋简体" w:eastAsia="方正小标宋简体" w:cs="方正小标宋简体"/>
          <w:sz w:val="36"/>
          <w:szCs w:val="36"/>
          <w:highlight w:val="none"/>
          <w:shd w:val="clear" w:color="auto" w:fill="FFFFFF" w:themeFill="background1"/>
        </w:rPr>
        <w:t>方案</w:t>
      </w:r>
    </w:p>
    <w:p>
      <w:pPr>
        <w:spacing w:line="440" w:lineRule="exact"/>
        <w:ind w:firstLine="560" w:firstLineChars="200"/>
        <w:jc w:val="left"/>
        <w:rPr>
          <w:rFonts w:ascii="仿宋" w:hAnsi="仿宋" w:eastAsia="仿宋" w:cs="仿宋_GB2312"/>
          <w:sz w:val="28"/>
          <w:szCs w:val="28"/>
          <w:highlight w:val="none"/>
          <w:shd w:val="clear" w:color="auto" w:fill="FFFFFF" w:themeFill="background1"/>
        </w:rPr>
      </w:pPr>
    </w:p>
    <w:p>
      <w:pPr>
        <w:spacing w:line="440" w:lineRule="exact"/>
        <w:ind w:firstLine="560" w:firstLineChars="200"/>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为加快推进生态新城开发建设，吸引人才汇聚，根据海西三明生态工贸区管委会《三明生态新城揽月山人才配套房二期销售方案》（明生态工贸〔2021〕57号）文件精神，结合已报名符合条件的申购人员情况和三明生态新城揽月山人才配套房房源情况，为体现公平、公正、公开、有序的原则，本次摇号活动将采用电脑随机摇号确定认筹人员选房顺序的方式进行销售。应疫情防控需要，选房方式为线上选房，</w:t>
      </w:r>
      <w:r>
        <w:rPr>
          <w:rFonts w:hint="eastAsia" w:ascii="仿宋_GB2312" w:hAnsi="仿宋_GB2312" w:eastAsia="仿宋_GB2312" w:cs="仿宋_GB2312"/>
          <w:sz w:val="28"/>
          <w:szCs w:val="28"/>
          <w:highlight w:val="none"/>
          <w:lang w:val="zh-CN"/>
        </w:rPr>
        <w:t>选房顺序按批次摇号摇出的轮次顺序号进行，同一轮次同时选房，先选先得</w:t>
      </w:r>
      <w:r>
        <w:rPr>
          <w:rFonts w:hint="eastAsia" w:ascii="仿宋_GB2312" w:hAnsi="仿宋_GB2312" w:eastAsia="仿宋_GB2312" w:cs="仿宋_GB2312"/>
          <w:sz w:val="28"/>
          <w:szCs w:val="28"/>
          <w:highlight w:val="none"/>
          <w:shd w:val="clear" w:color="auto" w:fill="FFFFFF" w:themeFill="background1"/>
        </w:rPr>
        <w:t>，现将有关事项公告如下：</w:t>
      </w:r>
    </w:p>
    <w:p>
      <w:pPr>
        <w:spacing w:line="440" w:lineRule="exact"/>
        <w:ind w:firstLine="560" w:firstLineChars="200"/>
        <w:jc w:val="left"/>
        <w:rPr>
          <w:rFonts w:hint="eastAsia" w:ascii="黑体" w:hAnsi="黑体" w:eastAsia="黑体" w:cs="黑体"/>
          <w:sz w:val="28"/>
          <w:szCs w:val="28"/>
          <w:highlight w:val="none"/>
          <w:shd w:val="clear" w:color="auto" w:fill="FFFFFF" w:themeFill="background1"/>
        </w:rPr>
      </w:pPr>
      <w:r>
        <w:rPr>
          <w:rFonts w:hint="eastAsia" w:ascii="黑体" w:hAnsi="黑体" w:eastAsia="黑体" w:cs="黑体"/>
          <w:sz w:val="28"/>
          <w:szCs w:val="28"/>
          <w:highlight w:val="none"/>
          <w:shd w:val="clear" w:color="auto" w:fill="FFFFFF" w:themeFill="background1"/>
        </w:rPr>
        <w:t>一、项目房源情况</w:t>
      </w:r>
    </w:p>
    <w:p>
      <w:pPr>
        <w:spacing w:line="440" w:lineRule="exact"/>
        <w:ind w:firstLine="560" w:firstLineChars="200"/>
        <w:jc w:val="left"/>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本次销售项目为三明生态新城揽月山人才配套房C-17地块1-9#楼、C-18地块6-10#楼房源及首期1-4#楼剩余未售房源，共计602套商品房。</w:t>
      </w:r>
    </w:p>
    <w:p>
      <w:pPr>
        <w:spacing w:line="440" w:lineRule="exact"/>
        <w:ind w:firstLine="560" w:firstLineChars="200"/>
        <w:jc w:val="left"/>
        <w:rPr>
          <w:rFonts w:hint="eastAsia" w:ascii="黑体" w:hAnsi="黑体" w:eastAsia="黑体" w:cs="黑体"/>
          <w:sz w:val="28"/>
          <w:szCs w:val="28"/>
          <w:highlight w:val="none"/>
          <w:shd w:val="clear" w:color="auto" w:fill="FFFFFF" w:themeFill="background1"/>
        </w:rPr>
      </w:pPr>
      <w:r>
        <w:rPr>
          <w:rFonts w:hint="eastAsia" w:ascii="黑体" w:hAnsi="黑体" w:eastAsia="黑体" w:cs="黑体"/>
          <w:sz w:val="28"/>
          <w:szCs w:val="28"/>
          <w:highlight w:val="none"/>
          <w:shd w:val="clear" w:color="auto" w:fill="FFFFFF" w:themeFill="background1"/>
        </w:rPr>
        <w:t>二、开盘流程</w:t>
      </w:r>
    </w:p>
    <w:tbl>
      <w:tblPr>
        <w:tblStyle w:val="9"/>
        <w:tblW w:w="87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2"/>
        <w:gridCol w:w="1650"/>
        <w:gridCol w:w="2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4202" w:type="dxa"/>
            <w:vAlign w:val="center"/>
          </w:tcPr>
          <w:p>
            <w:pPr>
              <w:spacing w:line="460" w:lineRule="exact"/>
              <w:jc w:val="center"/>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时间</w:t>
            </w:r>
          </w:p>
        </w:tc>
        <w:tc>
          <w:tcPr>
            <w:tcW w:w="1650" w:type="dxa"/>
            <w:vAlign w:val="center"/>
          </w:tcPr>
          <w:p>
            <w:pPr>
              <w:spacing w:line="460" w:lineRule="exact"/>
              <w:jc w:val="center"/>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阶段</w:t>
            </w:r>
          </w:p>
        </w:tc>
        <w:tc>
          <w:tcPr>
            <w:tcW w:w="2900" w:type="dxa"/>
            <w:vAlign w:val="center"/>
          </w:tcPr>
          <w:p>
            <w:pPr>
              <w:spacing w:line="460" w:lineRule="exact"/>
              <w:jc w:val="center"/>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4202" w:type="dxa"/>
            <w:vAlign w:val="center"/>
          </w:tcPr>
          <w:p>
            <w:pPr>
              <w:spacing w:line="460" w:lineRule="exact"/>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2021年11月1日至11月12日</w:t>
            </w:r>
          </w:p>
        </w:tc>
        <w:tc>
          <w:tcPr>
            <w:tcW w:w="1650" w:type="dxa"/>
            <w:vAlign w:val="center"/>
          </w:tcPr>
          <w:p>
            <w:pPr>
              <w:spacing w:line="460" w:lineRule="exact"/>
              <w:jc w:val="center"/>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第一环节</w:t>
            </w:r>
          </w:p>
        </w:tc>
        <w:tc>
          <w:tcPr>
            <w:tcW w:w="2900" w:type="dxa"/>
            <w:vAlign w:val="center"/>
          </w:tcPr>
          <w:p>
            <w:pPr>
              <w:spacing w:line="460" w:lineRule="exact"/>
              <w:jc w:val="center"/>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现场申购登记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4202" w:type="dxa"/>
            <w:tcBorders>
              <w:bottom w:val="single" w:color="auto" w:sz="4" w:space="0"/>
            </w:tcBorders>
            <w:vAlign w:val="center"/>
          </w:tcPr>
          <w:p>
            <w:pPr>
              <w:spacing w:line="460" w:lineRule="exac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2021年11月13日至11月24日</w:t>
            </w:r>
          </w:p>
        </w:tc>
        <w:tc>
          <w:tcPr>
            <w:tcW w:w="1650" w:type="dxa"/>
            <w:tcBorders>
              <w:bottom w:val="single" w:color="auto" w:sz="4" w:space="0"/>
            </w:tcBorders>
            <w:vAlign w:val="center"/>
          </w:tcPr>
          <w:p>
            <w:pPr>
              <w:spacing w:line="460" w:lineRule="exact"/>
              <w:jc w:val="center"/>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第二环节</w:t>
            </w:r>
          </w:p>
        </w:tc>
        <w:tc>
          <w:tcPr>
            <w:tcW w:w="2900" w:type="dxa"/>
            <w:tcBorders>
              <w:bottom w:val="single" w:color="auto" w:sz="4" w:space="0"/>
            </w:tcBorders>
            <w:vAlign w:val="center"/>
          </w:tcPr>
          <w:p>
            <w:pPr>
              <w:spacing w:line="460" w:lineRule="exact"/>
              <w:jc w:val="center"/>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申购资格初审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4202" w:type="dxa"/>
            <w:tcBorders>
              <w:bottom w:val="single" w:color="auto" w:sz="4" w:space="0"/>
            </w:tcBorders>
            <w:vAlign w:val="center"/>
          </w:tcPr>
          <w:p>
            <w:pPr>
              <w:spacing w:line="460" w:lineRule="exac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2021年11月25日至12月1日</w:t>
            </w:r>
          </w:p>
        </w:tc>
        <w:tc>
          <w:tcPr>
            <w:tcW w:w="1650" w:type="dxa"/>
            <w:vAlign w:val="center"/>
          </w:tcPr>
          <w:p>
            <w:pPr>
              <w:spacing w:line="460" w:lineRule="exact"/>
              <w:jc w:val="center"/>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第三环节</w:t>
            </w:r>
          </w:p>
        </w:tc>
        <w:tc>
          <w:tcPr>
            <w:tcW w:w="2900" w:type="dxa"/>
            <w:tcBorders>
              <w:bottom w:val="single" w:color="auto" w:sz="4" w:space="0"/>
            </w:tcBorders>
            <w:vAlign w:val="center"/>
          </w:tcPr>
          <w:p>
            <w:pPr>
              <w:spacing w:line="460" w:lineRule="exact"/>
              <w:jc w:val="center"/>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申购人员名单公示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4202" w:type="dxa"/>
            <w:tcBorders>
              <w:bottom w:val="single" w:color="auto" w:sz="4" w:space="0"/>
            </w:tcBorders>
            <w:vAlign w:val="center"/>
          </w:tcPr>
          <w:p>
            <w:pPr>
              <w:spacing w:line="460" w:lineRule="exac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2021年12月10日至12月</w:t>
            </w:r>
            <w:r>
              <w:rPr>
                <w:rFonts w:hint="eastAsia" w:ascii="仿宋_GB2312" w:hAnsi="仿宋_GB2312" w:eastAsia="仿宋_GB2312" w:cs="仿宋_GB2312"/>
                <w:color w:val="FF0000"/>
                <w:sz w:val="28"/>
                <w:szCs w:val="28"/>
                <w:highlight w:val="none"/>
              </w:rPr>
              <w:t>1</w:t>
            </w:r>
            <w:r>
              <w:rPr>
                <w:rFonts w:hint="eastAsia" w:ascii="仿宋_GB2312" w:hAnsi="仿宋_GB2312" w:eastAsia="仿宋_GB2312" w:cs="仿宋_GB2312"/>
                <w:color w:val="FF0000"/>
                <w:sz w:val="28"/>
                <w:szCs w:val="28"/>
                <w:highlight w:val="none"/>
                <w:lang w:val="en-US" w:eastAsia="zh-CN"/>
              </w:rPr>
              <w:t>9</w:t>
            </w:r>
            <w:r>
              <w:rPr>
                <w:rFonts w:hint="eastAsia" w:ascii="仿宋_GB2312" w:hAnsi="仿宋_GB2312" w:eastAsia="仿宋_GB2312" w:cs="仿宋_GB2312"/>
                <w:sz w:val="28"/>
                <w:szCs w:val="28"/>
                <w:highlight w:val="none"/>
              </w:rPr>
              <w:t>日</w:t>
            </w:r>
          </w:p>
        </w:tc>
        <w:tc>
          <w:tcPr>
            <w:tcW w:w="1650" w:type="dxa"/>
            <w:tcBorders>
              <w:bottom w:val="single" w:color="auto" w:sz="4" w:space="0"/>
            </w:tcBorders>
            <w:vAlign w:val="center"/>
          </w:tcPr>
          <w:p>
            <w:pPr>
              <w:spacing w:line="460" w:lineRule="exac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第四环节</w:t>
            </w:r>
          </w:p>
        </w:tc>
        <w:tc>
          <w:tcPr>
            <w:tcW w:w="2900" w:type="dxa"/>
            <w:tcBorders>
              <w:bottom w:val="single" w:color="auto" w:sz="4" w:space="0"/>
            </w:tcBorders>
            <w:vAlign w:val="center"/>
          </w:tcPr>
          <w:p>
            <w:pPr>
              <w:spacing w:line="460" w:lineRule="exact"/>
              <w:jc w:val="center"/>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认筹金缴交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4202" w:type="dxa"/>
            <w:tcBorders>
              <w:bottom w:val="single" w:color="auto" w:sz="4" w:space="0"/>
            </w:tcBorders>
            <w:vAlign w:val="center"/>
          </w:tcPr>
          <w:p>
            <w:pPr>
              <w:spacing w:line="460" w:lineRule="exact"/>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2021年1</w:t>
            </w:r>
            <w:r>
              <w:rPr>
                <w:rFonts w:hint="eastAsia" w:ascii="仿宋_GB2312" w:hAnsi="仿宋_GB2312" w:eastAsia="仿宋_GB2312" w:cs="仿宋_GB2312"/>
                <w:sz w:val="28"/>
                <w:szCs w:val="28"/>
                <w:highlight w:val="none"/>
              </w:rPr>
              <w:t>2月</w:t>
            </w:r>
            <w:r>
              <w:rPr>
                <w:rFonts w:hint="eastAsia" w:ascii="仿宋_GB2312" w:hAnsi="仿宋_GB2312" w:eastAsia="仿宋_GB2312" w:cs="仿宋_GB2312"/>
                <w:color w:val="FF0000"/>
                <w:sz w:val="28"/>
                <w:szCs w:val="28"/>
                <w:highlight w:val="none"/>
                <w:lang w:val="en-US" w:eastAsia="zh-CN"/>
              </w:rPr>
              <w:t>20</w:t>
            </w:r>
            <w:r>
              <w:rPr>
                <w:rFonts w:hint="eastAsia" w:ascii="仿宋_GB2312" w:hAnsi="仿宋_GB2312" w:eastAsia="仿宋_GB2312" w:cs="仿宋_GB2312"/>
                <w:sz w:val="28"/>
                <w:szCs w:val="28"/>
                <w:highlight w:val="none"/>
              </w:rPr>
              <w:t>日至12月</w:t>
            </w:r>
            <w:r>
              <w:rPr>
                <w:rFonts w:hint="eastAsia" w:ascii="仿宋_GB2312" w:hAnsi="仿宋_GB2312" w:eastAsia="仿宋_GB2312" w:cs="仿宋_GB2312"/>
                <w:color w:val="FF0000"/>
                <w:sz w:val="28"/>
                <w:szCs w:val="28"/>
                <w:highlight w:val="none"/>
                <w:lang w:val="en-US" w:eastAsia="zh-CN"/>
              </w:rPr>
              <w:t>21</w:t>
            </w:r>
            <w:r>
              <w:rPr>
                <w:rFonts w:hint="eastAsia" w:ascii="仿宋_GB2312" w:hAnsi="仿宋_GB2312" w:eastAsia="仿宋_GB2312" w:cs="仿宋_GB2312"/>
                <w:sz w:val="28"/>
                <w:szCs w:val="28"/>
                <w:highlight w:val="none"/>
              </w:rPr>
              <w:t>日</w:t>
            </w:r>
          </w:p>
        </w:tc>
        <w:tc>
          <w:tcPr>
            <w:tcW w:w="1650" w:type="dxa"/>
            <w:tcBorders>
              <w:bottom w:val="single" w:color="auto" w:sz="4" w:space="0"/>
            </w:tcBorders>
            <w:vAlign w:val="center"/>
          </w:tcPr>
          <w:p>
            <w:pPr>
              <w:spacing w:line="460" w:lineRule="exact"/>
              <w:jc w:val="center"/>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第五环节</w:t>
            </w:r>
          </w:p>
        </w:tc>
        <w:tc>
          <w:tcPr>
            <w:tcW w:w="2900" w:type="dxa"/>
            <w:tcBorders>
              <w:bottom w:val="single" w:color="auto" w:sz="4" w:space="0"/>
            </w:tcBorders>
            <w:vAlign w:val="center"/>
          </w:tcPr>
          <w:p>
            <w:pPr>
              <w:spacing w:line="460" w:lineRule="exact"/>
              <w:jc w:val="center"/>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认筹金审核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4202" w:type="dxa"/>
            <w:tcBorders>
              <w:bottom w:val="single" w:color="auto" w:sz="4" w:space="0"/>
            </w:tcBorders>
            <w:vAlign w:val="center"/>
          </w:tcPr>
          <w:p>
            <w:pPr>
              <w:spacing w:line="460" w:lineRule="exact"/>
              <w:jc w:val="center"/>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2021年12月23日</w:t>
            </w:r>
          </w:p>
        </w:tc>
        <w:tc>
          <w:tcPr>
            <w:tcW w:w="1650" w:type="dxa"/>
            <w:tcBorders>
              <w:bottom w:val="single" w:color="auto" w:sz="4" w:space="0"/>
            </w:tcBorders>
            <w:vAlign w:val="center"/>
          </w:tcPr>
          <w:p>
            <w:pPr>
              <w:spacing w:line="460" w:lineRule="exact"/>
              <w:jc w:val="center"/>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第六环节</w:t>
            </w:r>
          </w:p>
        </w:tc>
        <w:tc>
          <w:tcPr>
            <w:tcW w:w="2900" w:type="dxa"/>
            <w:tcBorders>
              <w:bottom w:val="single" w:color="auto" w:sz="4" w:space="0"/>
            </w:tcBorders>
            <w:vAlign w:val="center"/>
          </w:tcPr>
          <w:p>
            <w:pPr>
              <w:spacing w:line="460" w:lineRule="exact"/>
              <w:jc w:val="center"/>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公示开盘方案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4202" w:type="dxa"/>
            <w:tcBorders>
              <w:bottom w:val="single" w:color="auto" w:sz="4" w:space="0"/>
            </w:tcBorders>
            <w:vAlign w:val="center"/>
          </w:tcPr>
          <w:p>
            <w:pPr>
              <w:spacing w:line="460" w:lineRule="exact"/>
              <w:jc w:val="center"/>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shd w:val="clear" w:color="auto" w:fill="FFFFFF" w:themeFill="background1"/>
              </w:rPr>
              <w:t>2021年12月25日</w:t>
            </w:r>
            <w:r>
              <w:rPr>
                <w:rFonts w:hint="eastAsia" w:ascii="仿宋_GB2312" w:hAnsi="仿宋_GB2312" w:eastAsia="仿宋_GB2312" w:cs="仿宋_GB2312"/>
                <w:color w:val="FF0000"/>
                <w:sz w:val="28"/>
                <w:szCs w:val="28"/>
                <w:highlight w:val="none"/>
                <w:shd w:val="clear" w:color="auto" w:fill="FFFFFF" w:themeFill="background1"/>
              </w:rPr>
              <w:t>9:30</w:t>
            </w:r>
          </w:p>
        </w:tc>
        <w:tc>
          <w:tcPr>
            <w:tcW w:w="1650" w:type="dxa"/>
            <w:tcBorders>
              <w:bottom w:val="single" w:color="auto" w:sz="4" w:space="0"/>
            </w:tcBorders>
            <w:vAlign w:val="center"/>
          </w:tcPr>
          <w:p>
            <w:pPr>
              <w:spacing w:line="460" w:lineRule="exact"/>
              <w:jc w:val="center"/>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第七环节</w:t>
            </w:r>
          </w:p>
        </w:tc>
        <w:tc>
          <w:tcPr>
            <w:tcW w:w="2900" w:type="dxa"/>
            <w:tcBorders>
              <w:bottom w:val="single" w:color="auto" w:sz="4" w:space="0"/>
            </w:tcBorders>
            <w:vAlign w:val="center"/>
          </w:tcPr>
          <w:p>
            <w:pPr>
              <w:spacing w:line="460" w:lineRule="exact"/>
              <w:jc w:val="center"/>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线上直播公证摇号并公示摇号结果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4202" w:type="dxa"/>
            <w:tcBorders>
              <w:bottom w:val="single" w:color="auto" w:sz="4" w:space="0"/>
            </w:tcBorders>
            <w:vAlign w:val="center"/>
          </w:tcPr>
          <w:p>
            <w:pPr>
              <w:spacing w:line="460" w:lineRule="exact"/>
              <w:jc w:val="center"/>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2021年12月31日</w:t>
            </w:r>
          </w:p>
        </w:tc>
        <w:tc>
          <w:tcPr>
            <w:tcW w:w="1650" w:type="dxa"/>
            <w:vMerge w:val="restart"/>
            <w:vAlign w:val="center"/>
          </w:tcPr>
          <w:p>
            <w:pPr>
              <w:spacing w:line="460" w:lineRule="exact"/>
              <w:ind w:firstLine="280" w:firstLineChars="100"/>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第八环节</w:t>
            </w:r>
          </w:p>
        </w:tc>
        <w:tc>
          <w:tcPr>
            <w:tcW w:w="2900" w:type="dxa"/>
            <w:tcBorders>
              <w:bottom w:val="single" w:color="auto" w:sz="4" w:space="0"/>
            </w:tcBorders>
            <w:vAlign w:val="center"/>
          </w:tcPr>
          <w:p>
            <w:pPr>
              <w:spacing w:line="460" w:lineRule="exact"/>
              <w:jc w:val="center"/>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测试选房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4202" w:type="dxa"/>
            <w:shd w:val="clear" w:color="auto" w:fill="FFFFFF" w:themeFill="background1"/>
            <w:vAlign w:val="center"/>
          </w:tcPr>
          <w:p>
            <w:pPr>
              <w:spacing w:line="460" w:lineRule="exact"/>
              <w:jc w:val="center"/>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2022年1月1日</w:t>
            </w:r>
          </w:p>
        </w:tc>
        <w:tc>
          <w:tcPr>
            <w:tcW w:w="1650" w:type="dxa"/>
            <w:vMerge w:val="continue"/>
            <w:shd w:val="clear" w:color="auto" w:fill="FFFFFF" w:themeFill="background1"/>
            <w:vAlign w:val="center"/>
          </w:tcPr>
          <w:p>
            <w:pPr>
              <w:spacing w:line="460" w:lineRule="exact"/>
              <w:ind w:firstLine="280" w:firstLineChars="100"/>
              <w:rPr>
                <w:rFonts w:ascii="仿宋_GB2312" w:hAnsi="仿宋_GB2312" w:eastAsia="仿宋_GB2312" w:cs="仿宋_GB2312"/>
                <w:sz w:val="28"/>
                <w:szCs w:val="28"/>
                <w:highlight w:val="none"/>
                <w:shd w:val="clear" w:color="auto" w:fill="FFFFFF" w:themeFill="background1"/>
              </w:rPr>
            </w:pPr>
          </w:p>
        </w:tc>
        <w:tc>
          <w:tcPr>
            <w:tcW w:w="2900" w:type="dxa"/>
            <w:shd w:val="clear" w:color="auto" w:fill="FFFFFF" w:themeFill="background1"/>
            <w:vAlign w:val="center"/>
          </w:tcPr>
          <w:p>
            <w:pPr>
              <w:spacing w:line="460" w:lineRule="exact"/>
              <w:jc w:val="center"/>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rPr>
              <w:t>线上正式选房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202" w:type="dxa"/>
            <w:shd w:val="clear" w:color="auto" w:fill="FFFFFF" w:themeFill="background1"/>
            <w:vAlign w:val="center"/>
          </w:tcPr>
          <w:p>
            <w:pPr>
              <w:spacing w:line="460" w:lineRule="exact"/>
              <w:jc w:val="center"/>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2022年1月10日至1月</w:t>
            </w:r>
            <w:r>
              <w:rPr>
                <w:rFonts w:hint="eastAsia" w:ascii="仿宋_GB2312" w:hAnsi="仿宋_GB2312" w:eastAsia="仿宋_GB2312" w:cs="仿宋_GB2312"/>
                <w:color w:val="FF0000"/>
                <w:sz w:val="28"/>
                <w:szCs w:val="28"/>
                <w:highlight w:val="none"/>
                <w:shd w:val="clear" w:color="auto" w:fill="FFFFFF" w:themeFill="background1"/>
                <w:lang w:val="en-US" w:eastAsia="zh-CN"/>
              </w:rPr>
              <w:t>16</w:t>
            </w:r>
            <w:r>
              <w:rPr>
                <w:rFonts w:hint="eastAsia" w:ascii="仿宋_GB2312" w:hAnsi="仿宋_GB2312" w:eastAsia="仿宋_GB2312" w:cs="仿宋_GB2312"/>
                <w:color w:val="FF0000"/>
                <w:sz w:val="28"/>
                <w:szCs w:val="28"/>
                <w:highlight w:val="none"/>
                <w:shd w:val="clear" w:color="auto" w:fill="FFFFFF" w:themeFill="background1"/>
              </w:rPr>
              <w:t>日</w:t>
            </w:r>
          </w:p>
        </w:tc>
        <w:tc>
          <w:tcPr>
            <w:tcW w:w="1650" w:type="dxa"/>
            <w:shd w:val="clear" w:color="auto" w:fill="FFFFFF" w:themeFill="background1"/>
            <w:vAlign w:val="center"/>
          </w:tcPr>
          <w:p>
            <w:pPr>
              <w:spacing w:line="460" w:lineRule="exact"/>
              <w:ind w:firstLine="280" w:firstLineChars="100"/>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第九环节</w:t>
            </w:r>
          </w:p>
        </w:tc>
        <w:tc>
          <w:tcPr>
            <w:tcW w:w="2900" w:type="dxa"/>
            <w:shd w:val="clear" w:color="auto" w:fill="FFFFFF" w:themeFill="background1"/>
            <w:vAlign w:val="center"/>
          </w:tcPr>
          <w:p>
            <w:pPr>
              <w:spacing w:line="460" w:lineRule="exact"/>
              <w:jc w:val="center"/>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缴款及签约</w:t>
            </w:r>
          </w:p>
        </w:tc>
      </w:tr>
    </w:tbl>
    <w:p>
      <w:pPr>
        <w:spacing w:line="440" w:lineRule="exact"/>
        <w:ind w:firstLine="560" w:firstLineChars="200"/>
        <w:jc w:val="left"/>
        <w:rPr>
          <w:rFonts w:hint="eastAsia" w:ascii="黑体" w:hAnsi="黑体" w:eastAsia="黑体" w:cs="黑体"/>
          <w:sz w:val="28"/>
          <w:szCs w:val="28"/>
          <w:highlight w:val="none"/>
          <w:shd w:val="clear" w:color="auto" w:fill="FFFFFF" w:themeFill="background1"/>
        </w:rPr>
      </w:pPr>
      <w:r>
        <w:rPr>
          <w:rFonts w:hint="eastAsia" w:ascii="黑体" w:hAnsi="黑体" w:eastAsia="黑体" w:cs="黑体"/>
          <w:sz w:val="28"/>
          <w:szCs w:val="28"/>
          <w:highlight w:val="none"/>
          <w:shd w:val="clear" w:color="auto" w:fill="FFFFFF" w:themeFill="background1"/>
        </w:rPr>
        <w:t>三、现场申购登记（第一环节）</w:t>
      </w:r>
    </w:p>
    <w:p>
      <w:pPr>
        <w:spacing w:line="380" w:lineRule="exact"/>
        <w:ind w:firstLine="560" w:firstLineChars="200"/>
        <w:jc w:val="left"/>
        <w:rPr>
          <w:rFonts w:ascii="仿宋_GB2312" w:hAnsi="仿宋_GB2312" w:eastAsia="仿宋_GB2312" w:cs="仿宋_GB2312"/>
          <w:color w:val="auto"/>
          <w:sz w:val="28"/>
          <w:szCs w:val="28"/>
          <w:highlight w:val="none"/>
          <w:shd w:val="clear" w:color="auto" w:fill="FFFFFF" w:themeFill="background1"/>
        </w:rPr>
      </w:pPr>
      <w:r>
        <w:rPr>
          <w:rFonts w:hint="eastAsia" w:ascii="仿宋_GB2312" w:hAnsi="仿宋_GB2312" w:eastAsia="仿宋_GB2312" w:cs="仿宋_GB2312"/>
          <w:color w:val="auto"/>
          <w:sz w:val="28"/>
          <w:szCs w:val="28"/>
          <w:highlight w:val="none"/>
          <w:shd w:val="clear" w:color="auto" w:fill="FFFFFF" w:themeFill="background1"/>
        </w:rPr>
        <w:t>时间：2021年11月1日至11月12日</w:t>
      </w:r>
    </w:p>
    <w:p>
      <w:pPr>
        <w:spacing w:line="380" w:lineRule="exact"/>
        <w:ind w:firstLine="560" w:firstLineChars="200"/>
        <w:jc w:val="left"/>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color w:val="auto"/>
          <w:sz w:val="28"/>
          <w:szCs w:val="28"/>
          <w:highlight w:val="none"/>
          <w:shd w:val="clear" w:color="auto" w:fill="FFFFFF" w:themeFill="background1"/>
        </w:rPr>
        <w:t>注：本次申购登记已完成，入围申购人员名单共计390个，</w:t>
      </w:r>
      <w:r>
        <w:rPr>
          <w:rFonts w:hint="eastAsia" w:ascii="仿宋_GB2312" w:hAnsi="仿宋_GB2312" w:eastAsia="仿宋_GB2312" w:cs="仿宋_GB2312"/>
          <w:color w:val="auto"/>
          <w:sz w:val="28"/>
          <w:szCs w:val="28"/>
          <w:highlight w:val="none"/>
          <w:u w:val="single"/>
        </w:rPr>
        <w:t>按“刚需优先”原则，分为四个批次（第一批次、第三批次为刚需一至五类人才；第二批次、第四批次为不满足第一批次、第三批次条件的其他人才）。</w:t>
      </w:r>
      <w:r>
        <w:rPr>
          <w:rFonts w:hint="eastAsia" w:ascii="仿宋_GB2312" w:hAnsi="仿宋_GB2312" w:eastAsia="仿宋_GB2312" w:cs="仿宋_GB2312"/>
          <w:color w:val="auto"/>
          <w:sz w:val="28"/>
          <w:szCs w:val="28"/>
          <w:highlight w:val="none"/>
          <w:shd w:val="clear" w:color="auto" w:fill="FFFFFF" w:themeFill="background1"/>
        </w:rPr>
        <w:t>第</w:t>
      </w:r>
      <w:r>
        <w:rPr>
          <w:rFonts w:hint="eastAsia" w:ascii="仿宋_GB2312" w:hAnsi="仿宋_GB2312" w:eastAsia="仿宋_GB2312" w:cs="仿宋_GB2312"/>
          <w:sz w:val="28"/>
          <w:szCs w:val="28"/>
          <w:highlight w:val="none"/>
          <w:shd w:val="clear" w:color="auto" w:fill="FFFFFF" w:themeFill="background1"/>
        </w:rPr>
        <w:t>一批次入围申购人员名单共162个（其中一类人才1个；二类人才2个；三类人才35个；四类人才48个；五类人才76个）；第二批次入围申购人员名单共168个（其中一类人才1个；二类人才6个；三类人才99个；四类人才43个；五类人才19个）；第三批次入围申购人员名单共43个（其中一类人才、二类人才0个；三类人才13个；四类人才15个；五类人才15个）；第四批次入围申购人员名单共17个（其中一类、二类人才0个；三类人才9个；四类人才4个；五类人才4个）。</w:t>
      </w:r>
    </w:p>
    <w:p>
      <w:pPr>
        <w:spacing w:line="440" w:lineRule="exact"/>
        <w:ind w:firstLine="560" w:firstLineChars="200"/>
        <w:jc w:val="left"/>
        <w:rPr>
          <w:rFonts w:hint="eastAsia" w:ascii="黑体" w:hAnsi="黑体" w:eastAsia="黑体" w:cs="黑体"/>
          <w:sz w:val="28"/>
          <w:szCs w:val="28"/>
          <w:highlight w:val="none"/>
          <w:shd w:val="clear" w:color="auto" w:fill="FFFFFF" w:themeFill="background1"/>
        </w:rPr>
      </w:pPr>
      <w:r>
        <w:rPr>
          <w:rFonts w:hint="eastAsia" w:ascii="黑体" w:hAnsi="黑体" w:eastAsia="黑体" w:cs="黑体"/>
          <w:sz w:val="28"/>
          <w:szCs w:val="28"/>
          <w:highlight w:val="none"/>
          <w:shd w:val="clear" w:color="auto" w:fill="FFFFFF" w:themeFill="background1"/>
        </w:rPr>
        <w:t>四、申购资格初审（第二环节）</w:t>
      </w:r>
    </w:p>
    <w:p>
      <w:pPr>
        <w:spacing w:line="380" w:lineRule="exact"/>
        <w:ind w:firstLine="560" w:firstLineChars="200"/>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1.时间：2021年11月13日—11月24日</w:t>
      </w:r>
    </w:p>
    <w:p>
      <w:pPr>
        <w:spacing w:line="380" w:lineRule="exact"/>
        <w:ind w:firstLine="562" w:firstLineChars="200"/>
        <w:textAlignment w:val="baseline"/>
        <w:rPr>
          <w:rFonts w:ascii="仿宋_GB2312" w:hAnsi="仿宋_GB2312" w:eastAsia="仿宋_GB2312" w:cs="仿宋_GB2312"/>
          <w:sz w:val="28"/>
          <w:szCs w:val="28"/>
          <w:highlight w:val="none"/>
        </w:rPr>
      </w:pPr>
      <w:r>
        <w:rPr>
          <w:rFonts w:hint="eastAsia" w:ascii="仿宋_GB2312" w:hAnsi="仿宋_GB2312" w:eastAsia="仿宋_GB2312" w:cs="仿宋_GB2312"/>
          <w:b/>
          <w:bCs/>
          <w:sz w:val="28"/>
          <w:szCs w:val="28"/>
          <w:highlight w:val="none"/>
        </w:rPr>
        <w:t>2.审核受理具体事项如下：</w:t>
      </w:r>
    </w:p>
    <w:p>
      <w:pPr>
        <w:spacing w:line="380" w:lineRule="exact"/>
        <w:ind w:firstLine="560" w:firstLineChars="200"/>
        <w:textAlignment w:val="baseline"/>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①管委会在受理申请材料后，已自报名截止之日起15个工作日内完成提交信息的完整性审查。</w:t>
      </w:r>
    </w:p>
    <w:p>
      <w:pPr>
        <w:pStyle w:val="16"/>
        <w:spacing w:line="380" w:lineRule="exact"/>
        <w:ind w:firstLine="56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②对符合申购条件的，管委会在市政府门户网站、e三明等市级主要媒体上进行公示5个工作日。</w:t>
      </w:r>
    </w:p>
    <w:p>
      <w:pPr>
        <w:spacing w:line="440" w:lineRule="exact"/>
        <w:ind w:firstLine="560" w:firstLineChars="200"/>
        <w:jc w:val="left"/>
        <w:rPr>
          <w:rFonts w:hint="eastAsia" w:ascii="黑体" w:hAnsi="黑体" w:eastAsia="黑体" w:cs="黑体"/>
          <w:sz w:val="28"/>
          <w:szCs w:val="28"/>
          <w:highlight w:val="none"/>
          <w:shd w:val="clear" w:color="auto" w:fill="FFFFFF" w:themeFill="background1"/>
        </w:rPr>
      </w:pPr>
      <w:r>
        <w:rPr>
          <w:rFonts w:hint="eastAsia" w:ascii="黑体" w:hAnsi="黑体" w:eastAsia="黑体" w:cs="黑体"/>
          <w:sz w:val="28"/>
          <w:szCs w:val="28"/>
          <w:highlight w:val="none"/>
          <w:shd w:val="clear" w:color="auto" w:fill="FFFFFF" w:themeFill="background1"/>
        </w:rPr>
        <w:t>五、公示申购人员名单（第三环节）</w:t>
      </w:r>
    </w:p>
    <w:p>
      <w:pPr>
        <w:pStyle w:val="2"/>
        <w:spacing w:line="380" w:lineRule="exact"/>
        <w:ind w:firstLine="420" w:firstLineChars="150"/>
        <w:rPr>
          <w:rFonts w:ascii="仿宋_GB2312" w:hAnsi="仿宋_GB2312" w:eastAsia="仿宋_GB2312" w:cs="仿宋_GB2312"/>
          <w:color w:val="auto"/>
          <w:sz w:val="28"/>
          <w:szCs w:val="28"/>
          <w:highlight w:val="none"/>
          <w:shd w:val="clear" w:color="auto" w:fill="FFFFFF" w:themeFill="background1"/>
        </w:rPr>
      </w:pPr>
      <w:r>
        <w:rPr>
          <w:rFonts w:hint="eastAsia" w:ascii="仿宋_GB2312" w:hAnsi="仿宋_GB2312" w:eastAsia="仿宋_GB2312" w:cs="仿宋_GB2312"/>
          <w:color w:val="auto"/>
          <w:sz w:val="28"/>
          <w:szCs w:val="28"/>
          <w:highlight w:val="none"/>
          <w:shd w:val="clear" w:color="auto" w:fill="FFFFFF" w:themeFill="background1"/>
        </w:rPr>
        <w:t>1.公示时间：2021年11月25日至12月1日</w:t>
      </w:r>
    </w:p>
    <w:p>
      <w:pPr>
        <w:spacing w:line="380" w:lineRule="exact"/>
        <w:ind w:firstLine="420" w:firstLineChars="150"/>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2.2021年11月25日，市政府门户网站、e三明、三明生态新城微信公众号和官网（smstxc.com）已进行申购人员名单公示（客户姓名、身份证号码）。为保护客户隐私，身份证号码仅显示出生年月日6位数字，其它均以“*”号表示。</w:t>
      </w:r>
    </w:p>
    <w:p>
      <w:pPr>
        <w:spacing w:line="440" w:lineRule="exact"/>
        <w:ind w:firstLine="560" w:firstLineChars="200"/>
        <w:jc w:val="left"/>
        <w:rPr>
          <w:rFonts w:hint="eastAsia" w:ascii="黑体" w:hAnsi="黑体" w:eastAsia="黑体" w:cs="黑体"/>
          <w:sz w:val="28"/>
          <w:szCs w:val="28"/>
          <w:highlight w:val="none"/>
          <w:shd w:val="clear" w:color="auto" w:fill="FFFFFF" w:themeFill="background1"/>
        </w:rPr>
      </w:pPr>
      <w:r>
        <w:rPr>
          <w:rFonts w:hint="eastAsia" w:ascii="黑体" w:hAnsi="黑体" w:eastAsia="黑体" w:cs="黑体"/>
          <w:sz w:val="28"/>
          <w:szCs w:val="28"/>
          <w:highlight w:val="none"/>
          <w:shd w:val="clear" w:color="auto" w:fill="FFFFFF" w:themeFill="background1"/>
        </w:rPr>
        <w:t>六、认筹金缴交（第四环节）</w:t>
      </w:r>
    </w:p>
    <w:p>
      <w:pPr>
        <w:pStyle w:val="3"/>
        <w:spacing w:line="380" w:lineRule="exact"/>
        <w:ind w:left="0" w:firstLine="560" w:firstLineChars="200"/>
        <w:rPr>
          <w:rFonts w:ascii="仿宋_GB2312" w:hAnsi="仿宋_GB2312" w:eastAsia="仿宋_GB2312" w:cs="仿宋_GB2312"/>
          <w:color w:val="auto"/>
          <w:sz w:val="28"/>
          <w:szCs w:val="28"/>
          <w:highlight w:val="none"/>
          <w:shd w:val="clear" w:color="auto" w:fill="FFFFFF" w:themeFill="background1"/>
        </w:rPr>
      </w:pPr>
      <w:r>
        <w:rPr>
          <w:rFonts w:hint="eastAsia" w:ascii="仿宋_GB2312" w:hAnsi="仿宋_GB2312" w:eastAsia="仿宋_GB2312" w:cs="仿宋_GB2312"/>
          <w:color w:val="auto"/>
          <w:sz w:val="28"/>
          <w:szCs w:val="28"/>
          <w:highlight w:val="none"/>
          <w:shd w:val="clear" w:color="auto" w:fill="FFFFFF" w:themeFill="background1"/>
        </w:rPr>
        <w:t>时间：2021年12月10日至12月1</w:t>
      </w:r>
      <w:r>
        <w:rPr>
          <w:rFonts w:hint="eastAsia" w:ascii="仿宋_GB2312" w:hAnsi="仿宋_GB2312" w:eastAsia="仿宋_GB2312" w:cs="仿宋_GB2312"/>
          <w:color w:val="auto"/>
          <w:sz w:val="28"/>
          <w:szCs w:val="28"/>
          <w:highlight w:val="none"/>
          <w:shd w:val="clear" w:color="auto" w:fill="FFFFFF" w:themeFill="background1"/>
          <w:lang w:val="en-US" w:eastAsia="zh-CN"/>
        </w:rPr>
        <w:t>9</w:t>
      </w:r>
      <w:r>
        <w:rPr>
          <w:rFonts w:hint="eastAsia" w:ascii="仿宋_GB2312" w:hAnsi="仿宋_GB2312" w:eastAsia="仿宋_GB2312" w:cs="仿宋_GB2312"/>
          <w:color w:val="auto"/>
          <w:sz w:val="28"/>
          <w:szCs w:val="28"/>
          <w:highlight w:val="none"/>
          <w:shd w:val="clear" w:color="auto" w:fill="FFFFFF" w:themeFill="background1"/>
        </w:rPr>
        <w:t>日</w:t>
      </w:r>
    </w:p>
    <w:p>
      <w:pPr>
        <w:pStyle w:val="2"/>
        <w:spacing w:line="380" w:lineRule="exact"/>
        <w:ind w:firstLine="560" w:firstLineChars="200"/>
        <w:rPr>
          <w:rFonts w:ascii="仿宋_GB2312" w:hAnsi="仿宋_GB2312" w:eastAsia="仿宋_GB2312" w:cs="仿宋_GB2312"/>
          <w:color w:val="auto"/>
          <w:kern w:val="2"/>
          <w:sz w:val="28"/>
          <w:szCs w:val="28"/>
          <w:highlight w:val="none"/>
          <w:shd w:val="clear" w:color="auto" w:fill="FFFFFF" w:themeFill="background1"/>
        </w:rPr>
      </w:pPr>
      <w:r>
        <w:rPr>
          <w:rFonts w:hint="eastAsia" w:ascii="仿宋_GB2312" w:hAnsi="仿宋_GB2312" w:eastAsia="仿宋_GB2312" w:cs="仿宋_GB2312"/>
          <w:color w:val="auto"/>
          <w:kern w:val="2"/>
          <w:sz w:val="28"/>
          <w:szCs w:val="28"/>
          <w:highlight w:val="none"/>
          <w:shd w:val="clear" w:color="auto" w:fill="FFFFFF" w:themeFill="background1"/>
        </w:rPr>
        <w:t>申购人员开立交通银行、中国农业银行或中国银行个人账户，并于2021年12月1</w:t>
      </w:r>
      <w:r>
        <w:rPr>
          <w:rFonts w:hint="eastAsia" w:ascii="仿宋_GB2312" w:hAnsi="仿宋_GB2312" w:eastAsia="仿宋_GB2312" w:cs="仿宋_GB2312"/>
          <w:color w:val="auto"/>
          <w:kern w:val="2"/>
          <w:sz w:val="28"/>
          <w:szCs w:val="28"/>
          <w:highlight w:val="none"/>
          <w:shd w:val="clear" w:color="auto" w:fill="FFFFFF" w:themeFill="background1"/>
          <w:lang w:val="en-US" w:eastAsia="zh-CN"/>
        </w:rPr>
        <w:t>9</w:t>
      </w:r>
      <w:r>
        <w:rPr>
          <w:rFonts w:hint="eastAsia" w:ascii="仿宋_GB2312" w:hAnsi="仿宋_GB2312" w:eastAsia="仿宋_GB2312" w:cs="仿宋_GB2312"/>
          <w:color w:val="auto"/>
          <w:kern w:val="2"/>
          <w:sz w:val="28"/>
          <w:szCs w:val="28"/>
          <w:highlight w:val="none"/>
          <w:shd w:val="clear" w:color="auto" w:fill="FFFFFF" w:themeFill="background1"/>
        </w:rPr>
        <w:t>日前将5万元存入账户作为购房认筹金。未在规定时间内缴存认筹金的，不列入二期摇号名单内。选房未成功人员的认筹金将在选房工作结束后3个工作日内解冻；选房成功人员在签署认购协议后，视同认筹金转为购房定金。</w:t>
      </w:r>
    </w:p>
    <w:p>
      <w:pPr>
        <w:spacing w:line="440" w:lineRule="exact"/>
        <w:ind w:firstLine="560" w:firstLineChars="200"/>
        <w:jc w:val="left"/>
        <w:rPr>
          <w:rFonts w:hint="eastAsia" w:ascii="黑体" w:hAnsi="黑体" w:eastAsia="黑体" w:cs="黑体"/>
          <w:color w:val="auto"/>
          <w:sz w:val="28"/>
          <w:szCs w:val="28"/>
          <w:highlight w:val="none"/>
          <w:shd w:val="clear" w:color="auto" w:fill="FFFFFF" w:themeFill="background1"/>
        </w:rPr>
      </w:pPr>
      <w:r>
        <w:rPr>
          <w:rFonts w:hint="eastAsia" w:ascii="黑体" w:hAnsi="黑体" w:eastAsia="黑体" w:cs="黑体"/>
          <w:color w:val="auto"/>
          <w:sz w:val="28"/>
          <w:szCs w:val="28"/>
          <w:highlight w:val="none"/>
          <w:shd w:val="clear" w:color="auto" w:fill="FFFFFF" w:themeFill="background1"/>
        </w:rPr>
        <w:t>七、认筹金审核（第五环节）</w:t>
      </w:r>
    </w:p>
    <w:p>
      <w:pPr>
        <w:pStyle w:val="3"/>
        <w:spacing w:line="380" w:lineRule="exact"/>
        <w:ind w:left="0" w:firstLine="420" w:firstLineChars="150"/>
        <w:rPr>
          <w:rFonts w:ascii="仿宋_GB2312" w:hAnsi="仿宋_GB2312" w:eastAsia="仿宋_GB2312" w:cs="仿宋_GB2312"/>
          <w:color w:val="auto"/>
          <w:sz w:val="28"/>
          <w:szCs w:val="28"/>
          <w:highlight w:val="none"/>
          <w:shd w:val="clear" w:color="auto" w:fill="FFFFFF" w:themeFill="background1"/>
        </w:rPr>
      </w:pPr>
      <w:r>
        <w:rPr>
          <w:rFonts w:hint="eastAsia" w:ascii="仿宋_GB2312" w:hAnsi="仿宋_GB2312" w:eastAsia="仿宋_GB2312" w:cs="仿宋_GB2312"/>
          <w:color w:val="auto"/>
          <w:sz w:val="28"/>
          <w:szCs w:val="28"/>
          <w:highlight w:val="none"/>
          <w:shd w:val="clear" w:color="auto" w:fill="FFFFFF" w:themeFill="background1"/>
        </w:rPr>
        <w:t>时间：2021年12月</w:t>
      </w:r>
      <w:r>
        <w:rPr>
          <w:rFonts w:hint="eastAsia" w:ascii="仿宋_GB2312" w:hAnsi="仿宋_GB2312" w:eastAsia="仿宋_GB2312" w:cs="仿宋_GB2312"/>
          <w:color w:val="auto"/>
          <w:sz w:val="28"/>
          <w:szCs w:val="28"/>
          <w:highlight w:val="none"/>
          <w:shd w:val="clear" w:color="auto" w:fill="FFFFFF" w:themeFill="background1"/>
          <w:lang w:val="en-US" w:eastAsia="zh-CN"/>
        </w:rPr>
        <w:t>20</w:t>
      </w:r>
      <w:r>
        <w:rPr>
          <w:rFonts w:hint="eastAsia" w:ascii="仿宋_GB2312" w:hAnsi="仿宋_GB2312" w:eastAsia="仿宋_GB2312" w:cs="仿宋_GB2312"/>
          <w:color w:val="auto"/>
          <w:sz w:val="28"/>
          <w:szCs w:val="28"/>
          <w:highlight w:val="none"/>
          <w:shd w:val="clear" w:color="auto" w:fill="FFFFFF" w:themeFill="background1"/>
        </w:rPr>
        <w:t>日至12月</w:t>
      </w:r>
      <w:r>
        <w:rPr>
          <w:rFonts w:hint="eastAsia" w:ascii="仿宋_GB2312" w:hAnsi="仿宋_GB2312" w:eastAsia="仿宋_GB2312" w:cs="仿宋_GB2312"/>
          <w:color w:val="auto"/>
          <w:sz w:val="28"/>
          <w:szCs w:val="28"/>
          <w:highlight w:val="none"/>
          <w:shd w:val="clear" w:color="auto" w:fill="FFFFFF" w:themeFill="background1"/>
          <w:lang w:val="en-US" w:eastAsia="zh-CN"/>
        </w:rPr>
        <w:t>21</w:t>
      </w:r>
      <w:r>
        <w:rPr>
          <w:rFonts w:hint="eastAsia" w:ascii="仿宋_GB2312" w:hAnsi="仿宋_GB2312" w:eastAsia="仿宋_GB2312" w:cs="仿宋_GB2312"/>
          <w:color w:val="auto"/>
          <w:sz w:val="28"/>
          <w:szCs w:val="28"/>
          <w:highlight w:val="none"/>
          <w:shd w:val="clear" w:color="auto" w:fill="FFFFFF" w:themeFill="background1"/>
        </w:rPr>
        <w:t>日</w:t>
      </w:r>
    </w:p>
    <w:p>
      <w:pPr>
        <w:spacing w:line="380" w:lineRule="exact"/>
        <w:ind w:firstLine="420" w:firstLineChars="150"/>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根据交通银行、中国农业银行和中国银行提供的认筹金缴交名单进行统计，形成二期摇号名单。</w:t>
      </w:r>
    </w:p>
    <w:p>
      <w:pPr>
        <w:spacing w:line="440" w:lineRule="exact"/>
        <w:ind w:firstLine="560" w:firstLineChars="200"/>
        <w:jc w:val="left"/>
        <w:rPr>
          <w:rFonts w:hint="eastAsia" w:ascii="黑体" w:hAnsi="黑体" w:eastAsia="黑体" w:cs="黑体"/>
          <w:sz w:val="28"/>
          <w:szCs w:val="28"/>
          <w:highlight w:val="none"/>
          <w:shd w:val="clear" w:color="auto" w:fill="FFFFFF" w:themeFill="background1"/>
        </w:rPr>
      </w:pPr>
      <w:r>
        <w:rPr>
          <w:rFonts w:hint="eastAsia" w:ascii="黑体" w:hAnsi="黑体" w:eastAsia="黑体" w:cs="黑体"/>
          <w:sz w:val="28"/>
          <w:szCs w:val="28"/>
          <w:highlight w:val="none"/>
          <w:shd w:val="clear" w:color="auto" w:fill="FFFFFF" w:themeFill="background1"/>
        </w:rPr>
        <w:t>八、公示开盘方案（第六环节）</w:t>
      </w:r>
    </w:p>
    <w:p>
      <w:pPr>
        <w:pStyle w:val="19"/>
        <w:snapToGrid w:val="0"/>
        <w:spacing w:line="380" w:lineRule="exact"/>
        <w:ind w:firstLine="560" w:firstLineChars="200"/>
        <w:jc w:val="both"/>
        <w:textAlignment w:val="baseline"/>
        <w:rPr>
          <w:rFonts w:ascii="仿宋_GB2312" w:hAnsi="仿宋_GB2312" w:eastAsia="仿宋_GB2312" w:cs="仿宋_GB2312"/>
          <w:kern w:val="2"/>
          <w:sz w:val="28"/>
          <w:szCs w:val="28"/>
          <w:highlight w:val="none"/>
          <w:shd w:val="clear" w:color="auto" w:fill="FFFFFF" w:themeFill="background1"/>
          <w:lang w:val="en-US" w:eastAsia="zh-CN" w:bidi="ar-SA"/>
        </w:rPr>
      </w:pPr>
      <w:r>
        <w:rPr>
          <w:rFonts w:hint="eastAsia" w:ascii="仿宋_GB2312" w:hAnsi="仿宋_GB2312" w:eastAsia="仿宋_GB2312" w:cs="仿宋_GB2312"/>
          <w:kern w:val="2"/>
          <w:sz w:val="28"/>
          <w:szCs w:val="28"/>
          <w:highlight w:val="none"/>
          <w:shd w:val="clear" w:color="auto" w:fill="FFFFFF" w:themeFill="background1"/>
          <w:lang w:val="en-US" w:eastAsia="zh-CN" w:bidi="ar-SA"/>
        </w:rPr>
        <w:t>1.公示时间: 2021年12月23日</w:t>
      </w:r>
    </w:p>
    <w:p>
      <w:pPr>
        <w:pStyle w:val="19"/>
        <w:snapToGrid w:val="0"/>
        <w:spacing w:line="380" w:lineRule="exact"/>
        <w:ind w:firstLine="560" w:firstLineChars="200"/>
        <w:jc w:val="both"/>
        <w:textAlignment w:val="baseline"/>
        <w:rPr>
          <w:rFonts w:ascii="仿宋_GB2312" w:hAnsi="仿宋_GB2312" w:eastAsia="仿宋_GB2312" w:cs="仿宋_GB2312"/>
          <w:kern w:val="2"/>
          <w:sz w:val="28"/>
          <w:szCs w:val="28"/>
          <w:highlight w:val="none"/>
          <w:shd w:val="clear" w:color="auto" w:fill="FFFFFF" w:themeFill="background1"/>
          <w:lang w:val="en-US" w:eastAsia="zh-CN" w:bidi="ar-SA"/>
        </w:rPr>
      </w:pPr>
      <w:r>
        <w:rPr>
          <w:rFonts w:hint="eastAsia" w:ascii="仿宋_GB2312" w:hAnsi="仿宋_GB2312" w:eastAsia="仿宋_GB2312" w:cs="仿宋_GB2312"/>
          <w:kern w:val="2"/>
          <w:sz w:val="28"/>
          <w:szCs w:val="28"/>
          <w:highlight w:val="none"/>
          <w:shd w:val="clear" w:color="auto" w:fill="FFFFFF" w:themeFill="background1"/>
          <w:lang w:val="en-US" w:eastAsia="zh-CN" w:bidi="ar-SA"/>
        </w:rPr>
        <w:t>2.公示内容: 开盘方案</w:t>
      </w:r>
    </w:p>
    <w:p>
      <w:pPr>
        <w:pStyle w:val="19"/>
        <w:snapToGrid w:val="0"/>
        <w:spacing w:line="380" w:lineRule="exact"/>
        <w:ind w:firstLine="560" w:firstLineChars="200"/>
        <w:jc w:val="both"/>
        <w:textAlignment w:val="baseline"/>
        <w:rPr>
          <w:rFonts w:ascii="仿宋_GB2312" w:hAnsi="仿宋_GB2312" w:eastAsia="仿宋_GB2312" w:cs="仿宋_GB2312"/>
          <w:kern w:val="2"/>
          <w:sz w:val="28"/>
          <w:szCs w:val="28"/>
          <w:highlight w:val="none"/>
          <w:shd w:val="clear" w:color="auto" w:fill="FFFFFF" w:themeFill="background1"/>
          <w:lang w:val="en-US" w:eastAsia="zh-CN" w:bidi="ar-SA"/>
        </w:rPr>
      </w:pPr>
      <w:r>
        <w:rPr>
          <w:rFonts w:hint="eastAsia" w:ascii="仿宋_GB2312" w:hAnsi="仿宋_GB2312" w:eastAsia="仿宋_GB2312" w:cs="仿宋_GB2312"/>
          <w:kern w:val="2"/>
          <w:sz w:val="28"/>
          <w:szCs w:val="28"/>
          <w:highlight w:val="none"/>
          <w:shd w:val="clear" w:color="auto" w:fill="FFFFFF" w:themeFill="background1"/>
          <w:lang w:val="en-US" w:eastAsia="zh-CN" w:bidi="ar-SA"/>
        </w:rPr>
        <w:t>3.公示途径:</w:t>
      </w:r>
    </w:p>
    <w:p>
      <w:pPr>
        <w:pStyle w:val="19"/>
        <w:snapToGrid w:val="0"/>
        <w:spacing w:line="380" w:lineRule="exact"/>
        <w:ind w:firstLine="560" w:firstLineChars="200"/>
        <w:jc w:val="both"/>
        <w:textAlignment w:val="baseline"/>
        <w:rPr>
          <w:rFonts w:ascii="仿宋_GB2312" w:hAnsi="仿宋_GB2312" w:eastAsia="仿宋_GB2312" w:cs="仿宋_GB2312"/>
          <w:sz w:val="28"/>
          <w:szCs w:val="28"/>
          <w:highlight w:val="none"/>
          <w:shd w:val="clear" w:color="auto" w:fill="FFFFFF" w:themeFill="background1"/>
          <w:lang w:eastAsia="zh-CN"/>
        </w:rPr>
      </w:pPr>
      <w:r>
        <w:rPr>
          <w:rFonts w:hint="eastAsia" w:ascii="仿宋_GB2312" w:hAnsi="仿宋_GB2312" w:eastAsia="仿宋_GB2312" w:cs="仿宋_GB2312"/>
          <w:kern w:val="2"/>
          <w:sz w:val="28"/>
          <w:szCs w:val="28"/>
          <w:highlight w:val="none"/>
          <w:shd w:val="clear" w:color="auto" w:fill="FFFFFF" w:themeFill="background1"/>
          <w:lang w:val="en-US" w:eastAsia="zh-CN" w:bidi="ar-SA"/>
        </w:rPr>
        <w:t>①</w:t>
      </w:r>
      <w:r>
        <w:rPr>
          <w:rFonts w:hint="eastAsia" w:ascii="仿宋_GB2312" w:hAnsi="仿宋_GB2312" w:eastAsia="仿宋_GB2312" w:cs="仿宋_GB2312"/>
          <w:sz w:val="28"/>
          <w:szCs w:val="28"/>
          <w:highlight w:val="none"/>
          <w:shd w:val="clear" w:color="auto" w:fill="FFFFFF" w:themeFill="background1"/>
        </w:rPr>
        <w:t>三明生态新城微信公众号</w:t>
      </w:r>
      <w:r>
        <w:rPr>
          <w:rFonts w:hint="eastAsia" w:ascii="仿宋_GB2312" w:hAnsi="仿宋_GB2312" w:eastAsia="仿宋_GB2312" w:cs="仿宋_GB2312"/>
          <w:sz w:val="28"/>
          <w:szCs w:val="28"/>
          <w:highlight w:val="none"/>
          <w:shd w:val="clear" w:color="auto" w:fill="FFFFFF" w:themeFill="background1"/>
          <w:lang w:eastAsia="zh-CN"/>
        </w:rPr>
        <w:t>；</w:t>
      </w:r>
    </w:p>
    <w:p>
      <w:pPr>
        <w:pStyle w:val="19"/>
        <w:snapToGrid w:val="0"/>
        <w:spacing w:line="380" w:lineRule="exact"/>
        <w:ind w:firstLine="560" w:firstLineChars="200"/>
        <w:jc w:val="both"/>
        <w:textAlignment w:val="baseline"/>
        <w:rPr>
          <w:rFonts w:ascii="仿宋_GB2312" w:hAnsi="仿宋_GB2312" w:eastAsia="仿宋_GB2312" w:cs="仿宋_GB2312"/>
          <w:kern w:val="2"/>
          <w:sz w:val="28"/>
          <w:szCs w:val="28"/>
          <w:highlight w:val="none"/>
          <w:shd w:val="clear" w:color="auto" w:fill="FFFFFF" w:themeFill="background1"/>
          <w:lang w:val="en-US" w:eastAsia="zh-CN" w:bidi="ar-SA"/>
        </w:rPr>
      </w:pPr>
      <w:r>
        <w:rPr>
          <w:rFonts w:hint="eastAsia" w:ascii="仿宋_GB2312" w:hAnsi="仿宋_GB2312" w:eastAsia="仿宋_GB2312" w:cs="仿宋_GB2312"/>
          <w:sz w:val="28"/>
          <w:szCs w:val="28"/>
          <w:highlight w:val="none"/>
          <w:shd w:val="clear" w:color="auto" w:fill="FFFFFF" w:themeFill="background1"/>
          <w:lang w:eastAsia="zh-CN"/>
        </w:rPr>
        <w:t>②</w:t>
      </w:r>
      <w:r>
        <w:rPr>
          <w:rFonts w:hint="eastAsia" w:ascii="仿宋_GB2312" w:hAnsi="仿宋_GB2312" w:eastAsia="仿宋_GB2312" w:cs="仿宋_GB2312"/>
          <w:spacing w:val="-6"/>
          <w:sz w:val="28"/>
          <w:szCs w:val="28"/>
          <w:highlight w:val="none"/>
          <w:lang w:val="en-US" w:eastAsia="zh-CN"/>
        </w:rPr>
        <w:t>三明生态新城</w:t>
      </w:r>
      <w:r>
        <w:rPr>
          <w:rFonts w:hint="eastAsia" w:ascii="仿宋_GB2312" w:hAnsi="仿宋_GB2312" w:eastAsia="仿宋_GB2312" w:cs="仿宋_GB2312"/>
          <w:spacing w:val="-6"/>
          <w:sz w:val="28"/>
          <w:szCs w:val="28"/>
          <w:highlight w:val="none"/>
        </w:rPr>
        <w:t>官网</w:t>
      </w:r>
      <w:r>
        <w:rPr>
          <w:rFonts w:hint="eastAsia" w:ascii="仿宋_GB2312" w:hAnsi="仿宋_GB2312" w:eastAsia="仿宋_GB2312" w:cs="仿宋_GB2312"/>
          <w:spacing w:val="-6"/>
          <w:sz w:val="28"/>
          <w:szCs w:val="28"/>
          <w:highlight w:val="none"/>
          <w:lang w:eastAsia="zh-CN"/>
        </w:rPr>
        <w:t>（</w:t>
      </w:r>
      <w:r>
        <w:rPr>
          <w:rFonts w:hint="eastAsia" w:ascii="仿宋_GB2312" w:hAnsi="仿宋_GB2312" w:eastAsia="仿宋_GB2312" w:cs="仿宋_GB2312"/>
          <w:spacing w:val="-6"/>
          <w:sz w:val="28"/>
          <w:szCs w:val="28"/>
          <w:highlight w:val="none"/>
        </w:rPr>
        <w:t>smstxc.com）</w:t>
      </w:r>
      <w:r>
        <w:rPr>
          <w:rFonts w:hint="eastAsia" w:ascii="仿宋_GB2312" w:hAnsi="仿宋_GB2312" w:eastAsia="仿宋_GB2312" w:cs="仿宋_GB2312"/>
          <w:sz w:val="28"/>
          <w:szCs w:val="28"/>
          <w:highlight w:val="none"/>
          <w:shd w:val="clear" w:color="auto" w:fill="FFFFFF" w:themeFill="background1"/>
          <w:lang w:eastAsia="zh-CN"/>
        </w:rPr>
        <w:t>。</w:t>
      </w:r>
    </w:p>
    <w:p>
      <w:pPr>
        <w:spacing w:line="440" w:lineRule="exact"/>
        <w:ind w:firstLine="560" w:firstLineChars="200"/>
        <w:jc w:val="left"/>
        <w:rPr>
          <w:rFonts w:hint="eastAsia" w:ascii="黑体" w:hAnsi="黑体" w:eastAsia="黑体" w:cs="黑体"/>
          <w:sz w:val="28"/>
          <w:szCs w:val="28"/>
          <w:highlight w:val="none"/>
          <w:shd w:val="clear" w:color="auto" w:fill="FFFFFF" w:themeFill="background1"/>
        </w:rPr>
      </w:pPr>
      <w:r>
        <w:rPr>
          <w:rFonts w:hint="eastAsia" w:ascii="黑体" w:hAnsi="黑体" w:eastAsia="黑体" w:cs="黑体"/>
          <w:sz w:val="28"/>
          <w:szCs w:val="28"/>
          <w:highlight w:val="none"/>
          <w:shd w:val="clear" w:color="auto" w:fill="FFFFFF" w:themeFill="background1"/>
        </w:rPr>
        <w:t>九、线上直播公证摇号并公示“摇号结果”（第七环节）</w:t>
      </w:r>
    </w:p>
    <w:p>
      <w:pPr>
        <w:pStyle w:val="16"/>
        <w:spacing w:line="400" w:lineRule="exact"/>
        <w:ind w:firstLine="560"/>
        <w:rPr>
          <w:rFonts w:ascii="仿宋_GB2312" w:hAnsi="仿宋_GB2312" w:eastAsia="仿宋_GB2312" w:cs="仿宋_GB2312"/>
          <w:bCs/>
          <w:sz w:val="28"/>
          <w:szCs w:val="28"/>
          <w:highlight w:val="none"/>
        </w:rPr>
      </w:pPr>
      <w:r>
        <w:rPr>
          <w:rFonts w:hint="eastAsia" w:ascii="仿宋_GB2312" w:hAnsi="仿宋_GB2312" w:eastAsia="仿宋_GB2312" w:cs="仿宋_GB2312"/>
          <w:b/>
          <w:sz w:val="28"/>
          <w:szCs w:val="28"/>
          <w:highlight w:val="none"/>
        </w:rPr>
        <w:t>1.摇号时间：</w:t>
      </w:r>
      <w:r>
        <w:rPr>
          <w:rFonts w:hint="eastAsia" w:ascii="仿宋_GB2312" w:hAnsi="仿宋_GB2312" w:eastAsia="仿宋_GB2312" w:cs="仿宋_GB2312"/>
          <w:bCs/>
          <w:sz w:val="28"/>
          <w:szCs w:val="28"/>
          <w:highlight w:val="none"/>
        </w:rPr>
        <w:t>2021年12月25日 上午9</w:t>
      </w:r>
      <w:r>
        <w:rPr>
          <w:rFonts w:hint="eastAsia" w:ascii="仿宋_GB2312" w:hAnsi="仿宋_GB2312" w:eastAsia="仿宋_GB2312" w:cs="仿宋_GB2312"/>
          <w:bCs/>
          <w:sz w:val="28"/>
          <w:szCs w:val="28"/>
          <w:highlight w:val="none"/>
          <w:lang w:val="en-US" w:eastAsia="zh-CN"/>
        </w:rPr>
        <w:t>:</w:t>
      </w:r>
      <w:r>
        <w:rPr>
          <w:rFonts w:hint="eastAsia" w:ascii="仿宋_GB2312" w:hAnsi="仿宋_GB2312" w:eastAsia="仿宋_GB2312" w:cs="仿宋_GB2312"/>
          <w:bCs/>
          <w:color w:val="FF0000"/>
          <w:sz w:val="28"/>
          <w:szCs w:val="28"/>
          <w:highlight w:val="none"/>
        </w:rPr>
        <w:t>30</w:t>
      </w:r>
    </w:p>
    <w:p>
      <w:pPr>
        <w:pStyle w:val="16"/>
        <w:spacing w:line="400" w:lineRule="exact"/>
        <w:ind w:firstLine="560"/>
        <w:rPr>
          <w:rFonts w:ascii="仿宋_GB2312" w:hAnsi="仿宋_GB2312" w:eastAsia="仿宋_GB2312" w:cs="仿宋_GB2312"/>
          <w:bCs/>
          <w:sz w:val="28"/>
          <w:szCs w:val="28"/>
          <w:highlight w:val="none"/>
          <w:shd w:val="clear" w:color="auto" w:fill="FFFFFF" w:themeFill="background1"/>
        </w:rPr>
      </w:pPr>
      <w:r>
        <w:rPr>
          <w:rFonts w:hint="eastAsia" w:ascii="仿宋_GB2312" w:hAnsi="仿宋_GB2312" w:eastAsia="仿宋_GB2312" w:cs="仿宋_GB2312"/>
          <w:b/>
          <w:sz w:val="28"/>
          <w:szCs w:val="28"/>
          <w:highlight w:val="none"/>
          <w:shd w:val="clear" w:color="auto" w:fill="FFFFFF" w:themeFill="background1"/>
        </w:rPr>
        <w:t>2.摇号地点：</w:t>
      </w:r>
      <w:r>
        <w:rPr>
          <w:rFonts w:hint="eastAsia" w:ascii="仿宋_GB2312" w:hAnsi="仿宋_GB2312" w:eastAsia="仿宋_GB2312" w:cs="仿宋_GB2312"/>
          <w:sz w:val="28"/>
          <w:szCs w:val="28"/>
          <w:highlight w:val="none"/>
        </w:rPr>
        <w:t>三明市电视台直播间</w:t>
      </w:r>
    </w:p>
    <w:p>
      <w:pPr>
        <w:pStyle w:val="16"/>
        <w:spacing w:line="380" w:lineRule="exact"/>
        <w:ind w:firstLine="554" w:firstLineChars="198"/>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3.线上直播：三明市电视台/e三明同步直播公证摇号</w:t>
      </w:r>
    </w:p>
    <w:p>
      <w:pPr>
        <w:spacing w:line="380" w:lineRule="exact"/>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2021年12月25日摇号结束后，公示“摇号结果”并通过以下方式查询：</w:t>
      </w:r>
    </w:p>
    <w:p>
      <w:pPr>
        <w:spacing w:line="380" w:lineRule="exact"/>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①</w:t>
      </w:r>
      <w:r>
        <w:rPr>
          <w:rFonts w:hint="eastAsia" w:ascii="仿宋_GB2312" w:hAnsi="仿宋_GB2312" w:eastAsia="仿宋_GB2312" w:cs="仿宋_GB2312"/>
          <w:spacing w:val="-6"/>
          <w:sz w:val="28"/>
          <w:szCs w:val="28"/>
          <w:highlight w:val="none"/>
        </w:rPr>
        <w:t>三明生态新城官网（smstxc.com）</w:t>
      </w:r>
      <w:r>
        <w:rPr>
          <w:rFonts w:hint="eastAsia" w:ascii="仿宋_GB2312" w:hAnsi="仿宋_GB2312" w:eastAsia="仿宋_GB2312" w:cs="仿宋_GB2312"/>
          <w:sz w:val="28"/>
          <w:szCs w:val="28"/>
          <w:highlight w:val="none"/>
        </w:rPr>
        <w:t>；</w:t>
      </w:r>
    </w:p>
    <w:p>
      <w:pPr>
        <w:spacing w:line="380" w:lineRule="exact"/>
        <w:ind w:firstLine="536" w:firstLineChars="200"/>
        <w:jc w:val="left"/>
        <w:rPr>
          <w:rFonts w:ascii="仿宋_GB2312" w:hAnsi="仿宋_GB2312" w:eastAsia="仿宋_GB2312" w:cs="仿宋_GB2312"/>
          <w:spacing w:val="-6"/>
          <w:sz w:val="28"/>
          <w:szCs w:val="28"/>
          <w:highlight w:val="none"/>
          <w:shd w:val="clear" w:color="auto" w:fill="FFFFFF" w:themeFill="background1"/>
        </w:rPr>
      </w:pPr>
      <w:r>
        <w:rPr>
          <w:rFonts w:hint="eastAsia" w:ascii="仿宋_GB2312" w:hAnsi="仿宋_GB2312" w:eastAsia="仿宋_GB2312" w:cs="仿宋_GB2312"/>
          <w:spacing w:val="-6"/>
          <w:sz w:val="28"/>
          <w:szCs w:val="28"/>
          <w:highlight w:val="none"/>
        </w:rPr>
        <w:t>②市政府门户网站、e三明。</w:t>
      </w:r>
    </w:p>
    <w:p>
      <w:pPr>
        <w:spacing w:line="380" w:lineRule="exact"/>
        <w:ind w:firstLine="562" w:firstLineChars="200"/>
        <w:jc w:val="left"/>
        <w:rPr>
          <w:rFonts w:ascii="仿宋_GB2312" w:hAnsi="仿宋_GB2312" w:eastAsia="仿宋_GB2312" w:cs="仿宋_GB2312"/>
          <w:b/>
          <w:sz w:val="28"/>
          <w:szCs w:val="28"/>
          <w:highlight w:val="none"/>
          <w:shd w:val="clear" w:color="auto" w:fill="FFFFFF" w:themeFill="background1"/>
        </w:rPr>
      </w:pPr>
      <w:r>
        <w:rPr>
          <w:rFonts w:hint="eastAsia" w:ascii="仿宋_GB2312" w:hAnsi="仿宋_GB2312" w:eastAsia="仿宋_GB2312" w:cs="仿宋_GB2312"/>
          <w:b/>
          <w:sz w:val="28"/>
          <w:szCs w:val="28"/>
          <w:highlight w:val="none"/>
          <w:shd w:val="clear" w:color="auto" w:fill="FFFFFF" w:themeFill="background1"/>
        </w:rPr>
        <w:t>4.公证摇号规则：</w:t>
      </w:r>
    </w:p>
    <w:p>
      <w:pPr>
        <w:spacing w:line="38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本次开盘摇号活动由福建省宁化县公证处对摇号过程进行公证，为确保公平、公开、公正，摇号采用公证处提供的专用电脑及摇号专用软件。本次公证摇号的规则、流程和《摇号规则的说明》、《现场突发事件处置预案》、《摇号软件系统测试、保管和操作的说明》等均由福建省宁化县公证处制定（“认筹名单”数据光盘由本公司保管并在摇号现场提交）。</w:t>
      </w:r>
    </w:p>
    <w:p>
      <w:pPr>
        <w:pStyle w:val="2"/>
        <w:spacing w:line="380" w:lineRule="exact"/>
        <w:ind w:firstLine="560" w:firstLineChars="200"/>
        <w:jc w:val="both"/>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（2）本次共有房源602套，</w:t>
      </w:r>
      <w:r>
        <w:rPr>
          <w:rFonts w:hint="eastAsia" w:ascii="仿宋_GB2312" w:hAnsi="仿宋_GB2312" w:eastAsia="仿宋_GB2312" w:cs="仿宋_GB2312"/>
          <w:color w:val="auto"/>
          <w:sz w:val="28"/>
          <w:szCs w:val="28"/>
          <w:highlight w:val="none"/>
          <w:lang w:eastAsia="zh-CN"/>
        </w:rPr>
        <w:t>认筹名单</w:t>
      </w:r>
      <w:r>
        <w:rPr>
          <w:rFonts w:hint="eastAsia" w:ascii="仿宋_GB2312" w:hAnsi="仿宋_GB2312" w:eastAsia="仿宋_GB2312" w:cs="仿宋_GB2312"/>
          <w:color w:val="auto"/>
          <w:sz w:val="28"/>
          <w:szCs w:val="28"/>
          <w:highlight w:val="none"/>
        </w:rPr>
        <w:t>一共102个。按“刚需优先”原则，分为四个批次（第一批次、第三批次为刚需一至五类人才；第二批次、第四批次为不满足第一批次、第三批次条件的其他人才）。第一批次</w:t>
      </w:r>
      <w:r>
        <w:rPr>
          <w:rFonts w:hint="eastAsia" w:ascii="仿宋_GB2312" w:hAnsi="仿宋_GB2312" w:eastAsia="仿宋_GB2312" w:cs="仿宋_GB2312"/>
          <w:color w:val="auto"/>
          <w:sz w:val="28"/>
          <w:szCs w:val="28"/>
          <w:highlight w:val="none"/>
          <w:lang w:val="en-US" w:eastAsia="zh-CN"/>
        </w:rPr>
        <w:t>首期未成功申购的</w:t>
      </w:r>
      <w:r>
        <w:rPr>
          <w:rFonts w:hint="eastAsia" w:ascii="仿宋_GB2312" w:hAnsi="仿宋_GB2312" w:eastAsia="仿宋_GB2312" w:cs="仿宋_GB2312"/>
          <w:color w:val="auto"/>
          <w:sz w:val="28"/>
          <w:szCs w:val="28"/>
          <w:highlight w:val="none"/>
        </w:rPr>
        <w:t>刚需一至五类人才</w:t>
      </w:r>
      <w:r>
        <w:rPr>
          <w:rFonts w:hint="eastAsia" w:ascii="仿宋_GB2312" w:hAnsi="仿宋_GB2312" w:eastAsia="仿宋_GB2312" w:cs="仿宋_GB2312"/>
          <w:color w:val="auto"/>
          <w:sz w:val="28"/>
          <w:szCs w:val="28"/>
          <w:highlight w:val="none"/>
          <w:lang w:eastAsia="zh-CN"/>
        </w:rPr>
        <w:t>认筹名单</w:t>
      </w:r>
      <w:r>
        <w:rPr>
          <w:rFonts w:hint="eastAsia" w:ascii="仿宋_GB2312" w:hAnsi="仿宋_GB2312" w:eastAsia="仿宋_GB2312" w:cs="仿宋_GB2312"/>
          <w:color w:val="auto"/>
          <w:sz w:val="28"/>
          <w:szCs w:val="28"/>
          <w:highlight w:val="none"/>
        </w:rPr>
        <w:t>共19个，分五组摇号，第一组刚需一类人才0个（不摇）；第二组刚需二类人才0个（不摇）；第三组刚需三类人才4个（摇1轮，共摇出4个号码）；第四组刚需四类人才2个（摇1轮，共摇出2个号码）；第五组刚需五类人才13个</w:t>
      </w:r>
      <w:bookmarkStart w:id="3" w:name="_GoBack"/>
      <w:bookmarkEnd w:id="3"/>
      <w:r>
        <w:rPr>
          <w:rFonts w:hint="eastAsia" w:ascii="仿宋_GB2312" w:hAnsi="仿宋_GB2312" w:eastAsia="仿宋_GB2312" w:cs="仿宋_GB2312"/>
          <w:color w:val="auto"/>
          <w:sz w:val="28"/>
          <w:szCs w:val="28"/>
          <w:highlight w:val="none"/>
        </w:rPr>
        <w:t>（每轮摇出10个号码，先摇1轮，第2轮摇出3个号码，共摇出13个号码）；第二批次</w:t>
      </w:r>
      <w:r>
        <w:rPr>
          <w:rFonts w:hint="eastAsia" w:ascii="仿宋_GB2312" w:hAnsi="仿宋_GB2312" w:eastAsia="仿宋_GB2312" w:cs="仿宋_GB2312"/>
          <w:color w:val="auto"/>
          <w:sz w:val="28"/>
          <w:szCs w:val="28"/>
          <w:highlight w:val="none"/>
          <w:lang w:val="en-US" w:eastAsia="zh-CN"/>
        </w:rPr>
        <w:t>首期未成功申购的</w:t>
      </w:r>
      <w:r>
        <w:rPr>
          <w:rFonts w:hint="eastAsia" w:ascii="仿宋_GB2312" w:hAnsi="仿宋_GB2312" w:eastAsia="仿宋_GB2312" w:cs="仿宋_GB2312"/>
          <w:color w:val="auto"/>
          <w:sz w:val="28"/>
          <w:szCs w:val="28"/>
          <w:highlight w:val="none"/>
        </w:rPr>
        <w:t>其他人才</w:t>
      </w:r>
      <w:r>
        <w:rPr>
          <w:rFonts w:hint="eastAsia" w:ascii="仿宋_GB2312" w:hAnsi="仿宋_GB2312" w:eastAsia="仿宋_GB2312" w:cs="仿宋_GB2312"/>
          <w:color w:val="auto"/>
          <w:sz w:val="28"/>
          <w:szCs w:val="28"/>
          <w:highlight w:val="none"/>
          <w:lang w:eastAsia="zh-CN"/>
        </w:rPr>
        <w:t>认筹名单</w:t>
      </w:r>
      <w:r>
        <w:rPr>
          <w:rFonts w:hint="eastAsia" w:ascii="仿宋_GB2312" w:hAnsi="仿宋_GB2312" w:eastAsia="仿宋_GB2312" w:cs="仿宋_GB2312"/>
          <w:color w:val="auto"/>
          <w:sz w:val="28"/>
          <w:szCs w:val="28"/>
          <w:highlight w:val="none"/>
        </w:rPr>
        <w:t>共44个，分五组摇号，第一组其他一类人才0个（不摇）；第二组其他二类人才3个（摇1轮，共摇出3个号码）；第三组其他三类人才27个（每轮摇出10个号码，先摇2轮，第3轮摇出7个号码，共摇出27个号码）；第四组其他四类人才8个（摇1轮，共摇出8个号码）；第五组其他五类人才6个（摇1轮，共摇出6个号码）；第三批次</w:t>
      </w:r>
      <w:r>
        <w:rPr>
          <w:rFonts w:hint="eastAsia" w:ascii="仿宋_GB2312" w:hAnsi="仿宋_GB2312" w:eastAsia="仿宋_GB2312" w:cs="仿宋_GB2312"/>
          <w:color w:val="auto"/>
          <w:sz w:val="28"/>
          <w:szCs w:val="28"/>
          <w:highlight w:val="none"/>
          <w:lang w:val="en-US" w:eastAsia="zh-CN"/>
        </w:rPr>
        <w:t>二期申购的</w:t>
      </w:r>
      <w:r>
        <w:rPr>
          <w:rFonts w:hint="eastAsia" w:ascii="仿宋_GB2312" w:hAnsi="仿宋_GB2312" w:eastAsia="仿宋_GB2312" w:cs="仿宋_GB2312"/>
          <w:color w:val="auto"/>
          <w:sz w:val="28"/>
          <w:szCs w:val="28"/>
          <w:highlight w:val="none"/>
        </w:rPr>
        <w:t>刚需一至五类人才</w:t>
      </w:r>
      <w:r>
        <w:rPr>
          <w:rFonts w:hint="eastAsia" w:ascii="仿宋_GB2312" w:hAnsi="仿宋_GB2312" w:eastAsia="仿宋_GB2312" w:cs="仿宋_GB2312"/>
          <w:color w:val="auto"/>
          <w:sz w:val="28"/>
          <w:szCs w:val="28"/>
          <w:highlight w:val="none"/>
          <w:lang w:eastAsia="zh-CN"/>
        </w:rPr>
        <w:t>认筹名单</w:t>
      </w:r>
      <w:r>
        <w:rPr>
          <w:rFonts w:hint="eastAsia" w:ascii="仿宋_GB2312" w:hAnsi="仿宋_GB2312" w:eastAsia="仿宋_GB2312" w:cs="仿宋_GB2312"/>
          <w:color w:val="auto"/>
          <w:sz w:val="28"/>
          <w:szCs w:val="28"/>
          <w:highlight w:val="none"/>
        </w:rPr>
        <w:t>共30个，分五组摇号，第一组刚需一类人才0个（不摇）；第二组刚需二类人才0个（不摇）；第三组刚需三类人才10个（摇1轮，共摇出10个号码）；第四组刚需四类人才12个（每轮摇出10个号码，先摇1轮，第2轮摇出2个号码，共摇出12个号码）；第五组刚需五类人才8个（摇1轮，共摇出8个号码）；第四批次</w:t>
      </w:r>
      <w:r>
        <w:rPr>
          <w:rFonts w:hint="eastAsia" w:ascii="仿宋_GB2312" w:hAnsi="仿宋_GB2312" w:eastAsia="仿宋_GB2312" w:cs="仿宋_GB2312"/>
          <w:color w:val="auto"/>
          <w:sz w:val="28"/>
          <w:szCs w:val="28"/>
          <w:highlight w:val="none"/>
          <w:lang w:val="en-US" w:eastAsia="zh-CN"/>
        </w:rPr>
        <w:t>二期申购的</w:t>
      </w:r>
      <w:r>
        <w:rPr>
          <w:rFonts w:hint="eastAsia" w:ascii="仿宋_GB2312" w:hAnsi="仿宋_GB2312" w:eastAsia="仿宋_GB2312" w:cs="仿宋_GB2312"/>
          <w:color w:val="auto"/>
          <w:sz w:val="28"/>
          <w:szCs w:val="28"/>
          <w:highlight w:val="none"/>
        </w:rPr>
        <w:t>其他人才</w:t>
      </w:r>
      <w:r>
        <w:rPr>
          <w:rFonts w:hint="eastAsia" w:ascii="仿宋_GB2312" w:hAnsi="仿宋_GB2312" w:eastAsia="仿宋_GB2312" w:cs="仿宋_GB2312"/>
          <w:color w:val="auto"/>
          <w:sz w:val="28"/>
          <w:szCs w:val="28"/>
          <w:highlight w:val="none"/>
          <w:lang w:eastAsia="zh-CN"/>
        </w:rPr>
        <w:t>认筹名单</w:t>
      </w:r>
      <w:r>
        <w:rPr>
          <w:rFonts w:hint="eastAsia" w:ascii="仿宋_GB2312" w:hAnsi="仿宋_GB2312" w:eastAsia="仿宋_GB2312" w:cs="仿宋_GB2312"/>
          <w:color w:val="auto"/>
          <w:sz w:val="28"/>
          <w:szCs w:val="28"/>
          <w:highlight w:val="none"/>
        </w:rPr>
        <w:t>共9个，分五组摇号，第一组其他一类人才0个（不摇）；第二组其他二类人才0个（不摇）；第三组其他三类人才4个（摇1轮，共摇出4个号码）；第四组其他四类人才2个（摇1轮，共摇出2个号码）；第五组其他五类人才3个（摇1轮，共摇出3个号码）。选房顺序按批次摇号摇出的轮次顺序号进行。</w:t>
      </w:r>
    </w:p>
    <w:p>
      <w:pPr>
        <w:spacing w:line="440" w:lineRule="exact"/>
        <w:ind w:firstLine="560" w:firstLineChars="200"/>
        <w:jc w:val="left"/>
        <w:rPr>
          <w:rFonts w:hint="eastAsia" w:ascii="黑体" w:hAnsi="黑体" w:eastAsia="黑体" w:cs="黑体"/>
          <w:sz w:val="28"/>
          <w:szCs w:val="28"/>
          <w:highlight w:val="none"/>
          <w:shd w:val="clear" w:color="auto" w:fill="FFFFFF" w:themeFill="background1"/>
        </w:rPr>
      </w:pPr>
      <w:r>
        <w:rPr>
          <w:rFonts w:hint="eastAsia" w:ascii="黑体" w:hAnsi="黑体" w:eastAsia="黑体" w:cs="黑体"/>
          <w:sz w:val="28"/>
          <w:szCs w:val="28"/>
          <w:highlight w:val="none"/>
          <w:shd w:val="clear" w:color="auto" w:fill="FFFFFF" w:themeFill="background1"/>
        </w:rPr>
        <w:t>十、开盘选房（第八环节）</w:t>
      </w:r>
    </w:p>
    <w:p>
      <w:pPr>
        <w:pStyle w:val="2"/>
        <w:spacing w:line="380" w:lineRule="exact"/>
        <w:ind w:firstLine="560" w:firstLineChars="200"/>
        <w:jc w:val="both"/>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shd w:val="clear" w:color="auto" w:fill="FFFFFF" w:themeFill="background1"/>
        </w:rPr>
        <w:t>1.公测</w:t>
      </w:r>
      <w:r>
        <w:rPr>
          <w:rFonts w:hint="eastAsia" w:ascii="仿宋_GB2312" w:hAnsi="仿宋_GB2312" w:eastAsia="仿宋_GB2312" w:cs="仿宋_GB2312"/>
          <w:color w:val="auto"/>
          <w:sz w:val="28"/>
          <w:szCs w:val="28"/>
          <w:highlight w:val="none"/>
          <w:lang w:val="zh-CN"/>
        </w:rPr>
        <w:t>时间：</w:t>
      </w:r>
      <w:r>
        <w:rPr>
          <w:rFonts w:hint="eastAsia" w:ascii="仿宋_GB2312" w:hAnsi="仿宋_GB2312" w:eastAsia="仿宋_GB2312" w:cs="仿宋_GB2312"/>
          <w:color w:val="auto"/>
          <w:sz w:val="28"/>
          <w:szCs w:val="28"/>
          <w:highlight w:val="none"/>
        </w:rPr>
        <w:t>第一场：2021年12月31日上午9：00-13:00，第二场：晚上19:00-22:00，公测活动不生成订单。</w:t>
      </w:r>
    </w:p>
    <w:p>
      <w:pPr>
        <w:pStyle w:val="19"/>
        <w:snapToGrid w:val="0"/>
        <w:spacing w:line="380" w:lineRule="exact"/>
        <w:ind w:firstLine="600"/>
        <w:jc w:val="both"/>
        <w:textAlignment w:val="baseline"/>
        <w:rPr>
          <w:rFonts w:ascii="仿宋_GB2312" w:hAnsi="仿宋_GB2312" w:eastAsia="仿宋_GB2312" w:cs="仿宋_GB2312"/>
          <w:color w:val="auto"/>
          <w:sz w:val="28"/>
          <w:szCs w:val="28"/>
          <w:highlight w:val="none"/>
          <w:lang w:val="en-US" w:eastAsia="zh-CN" w:bidi="ar-SA"/>
        </w:rPr>
      </w:pPr>
      <w:r>
        <w:rPr>
          <w:rFonts w:hint="eastAsia" w:ascii="仿宋_GB2312" w:hAnsi="仿宋_GB2312" w:eastAsia="仿宋_GB2312" w:cs="仿宋_GB2312"/>
          <w:sz w:val="28"/>
          <w:szCs w:val="28"/>
          <w:highlight w:val="none"/>
          <w:lang w:val="en-US" w:eastAsia="zh-CN" w:bidi="ar-SA"/>
        </w:rPr>
        <w:t>2.正式线上选房时间：2022年1月1日</w:t>
      </w:r>
      <w:r>
        <w:rPr>
          <w:rFonts w:hint="eastAsia" w:ascii="仿宋_GB2312" w:hAnsi="仿宋_GB2312" w:eastAsia="仿宋_GB2312" w:cs="仿宋_GB2312"/>
          <w:sz w:val="28"/>
          <w:szCs w:val="28"/>
          <w:highlight w:val="none"/>
          <w:lang w:val="en-US" w:eastAsia="zh-CN" w:bidi="ar-SA"/>
        </w:rPr>
        <w:t>8：30开放</w:t>
      </w:r>
      <w:r>
        <w:rPr>
          <w:rFonts w:hint="eastAsia" w:ascii="仿宋_GB2312" w:hAnsi="仿宋_GB2312" w:eastAsia="仿宋_GB2312" w:cs="仿宋_GB2312"/>
          <w:sz w:val="28"/>
          <w:szCs w:val="28"/>
          <w:highlight w:val="none"/>
          <w:lang w:val="en-US" w:eastAsia="zh-CN" w:bidi="ar-SA"/>
        </w:rPr>
        <w:t>选房系统，</w:t>
      </w:r>
      <w:r>
        <w:rPr>
          <w:rFonts w:hint="eastAsia" w:ascii="仿宋_GB2312" w:hAnsi="仿宋_GB2312" w:eastAsia="仿宋_GB2312" w:cs="仿宋_GB2312"/>
          <w:sz w:val="28"/>
          <w:szCs w:val="28"/>
          <w:highlight w:val="none"/>
          <w:lang w:val="en-US" w:eastAsia="zh-CN" w:bidi="ar-SA"/>
        </w:rPr>
        <w:t>9:00</w:t>
      </w:r>
      <w:r>
        <w:rPr>
          <w:rFonts w:hint="eastAsia" w:ascii="仿宋_GB2312" w:hAnsi="仿宋_GB2312" w:eastAsia="仿宋_GB2312" w:cs="仿宋_GB2312"/>
          <w:sz w:val="28"/>
          <w:szCs w:val="28"/>
          <w:highlight w:val="none"/>
          <w:lang w:val="en-US" w:eastAsia="zh-CN" w:bidi="ar-SA"/>
        </w:rPr>
        <w:t>正</w:t>
      </w:r>
      <w:r>
        <w:rPr>
          <w:rFonts w:hint="eastAsia" w:ascii="仿宋_GB2312" w:hAnsi="仿宋_GB2312" w:eastAsia="仿宋_GB2312" w:cs="仿宋_GB2312"/>
          <w:color w:val="auto"/>
          <w:sz w:val="28"/>
          <w:szCs w:val="28"/>
          <w:highlight w:val="none"/>
          <w:lang w:val="en-US" w:eastAsia="zh-CN" w:bidi="ar-SA"/>
        </w:rPr>
        <w:t>式开始，所有具备选房资格的认筹者均可参与选房。</w:t>
      </w:r>
    </w:p>
    <w:p>
      <w:pPr>
        <w:pStyle w:val="19"/>
        <w:snapToGrid w:val="0"/>
        <w:spacing w:line="380" w:lineRule="exact"/>
        <w:ind w:firstLine="560" w:firstLineChars="200"/>
        <w:jc w:val="both"/>
        <w:textAlignment w:val="baseline"/>
        <w:rPr>
          <w:rFonts w:ascii="仿宋_GB2312" w:hAnsi="仿宋_GB2312" w:eastAsia="仿宋_GB2312" w:cs="仿宋_GB2312"/>
          <w:sz w:val="28"/>
          <w:szCs w:val="28"/>
          <w:highlight w:val="none"/>
          <w:lang w:val="en-US" w:eastAsia="zh-CN" w:bidi="ar-SA"/>
        </w:rPr>
      </w:pPr>
      <w:bookmarkStart w:id="0" w:name="bookmark23"/>
      <w:bookmarkEnd w:id="0"/>
      <w:r>
        <w:rPr>
          <w:rFonts w:hint="eastAsia" w:ascii="仿宋_GB2312" w:hAnsi="仿宋_GB2312" w:eastAsia="仿宋_GB2312" w:cs="仿宋_GB2312"/>
          <w:sz w:val="28"/>
          <w:szCs w:val="28"/>
          <w:highlight w:val="none"/>
          <w:lang w:val="en-US" w:eastAsia="zh-CN" w:bidi="ar-SA"/>
        </w:rPr>
        <w:t>3.正式选房操作流程：</w:t>
      </w:r>
    </w:p>
    <w:p>
      <w:pPr>
        <w:pStyle w:val="19"/>
        <w:snapToGrid w:val="0"/>
        <w:spacing w:line="380" w:lineRule="exact"/>
        <w:ind w:firstLine="600"/>
        <w:jc w:val="both"/>
        <w:textAlignment w:val="baseline"/>
        <w:rPr>
          <w:rFonts w:ascii="仿宋_GB2312" w:hAnsi="仿宋_GB2312" w:eastAsia="仿宋_GB2312" w:cs="仿宋_GB2312"/>
          <w:sz w:val="28"/>
          <w:szCs w:val="28"/>
          <w:highlight w:val="none"/>
          <w:lang w:val="en-US" w:eastAsia="zh-CN" w:bidi="ar-SA"/>
        </w:rPr>
      </w:pPr>
      <w:bookmarkStart w:id="1" w:name="bookmark24"/>
      <w:r>
        <w:rPr>
          <w:rFonts w:hint="eastAsia" w:ascii="仿宋_GB2312" w:hAnsi="仿宋_GB2312" w:eastAsia="仿宋_GB2312" w:cs="仿宋_GB2312"/>
          <w:sz w:val="28"/>
          <w:szCs w:val="28"/>
          <w:highlight w:val="none"/>
          <w:lang w:val="en-US" w:eastAsia="zh-CN" w:bidi="ar-SA"/>
        </w:rPr>
        <w:t>（</w:t>
      </w:r>
      <w:bookmarkEnd w:id="1"/>
      <w:r>
        <w:rPr>
          <w:rFonts w:hint="eastAsia" w:ascii="仿宋_GB2312" w:hAnsi="仿宋_GB2312" w:eastAsia="仿宋_GB2312" w:cs="仿宋_GB2312"/>
          <w:sz w:val="28"/>
          <w:szCs w:val="28"/>
          <w:highlight w:val="none"/>
          <w:lang w:val="en-US" w:eastAsia="zh-CN" w:bidi="ar-SA"/>
        </w:rPr>
        <w:t>1）进入“三明生态新城”微信公众号，点击“人才房-在线选房”菜单，并填写第一意向购房人的手机号码、身份证号码登录；</w:t>
      </w:r>
    </w:p>
    <w:p>
      <w:pPr>
        <w:pStyle w:val="19"/>
        <w:snapToGrid w:val="0"/>
        <w:spacing w:line="380" w:lineRule="exact"/>
        <w:ind w:firstLine="560" w:firstLineChars="200"/>
        <w:jc w:val="both"/>
        <w:textAlignment w:val="baseline"/>
        <w:rPr>
          <w:rFonts w:ascii="仿宋_GB2312" w:hAnsi="仿宋_GB2312" w:eastAsia="仿宋_GB2312" w:cs="仿宋_GB2312"/>
          <w:sz w:val="28"/>
          <w:szCs w:val="28"/>
          <w:highlight w:val="none"/>
          <w:lang w:val="en-US" w:eastAsia="zh-CN" w:bidi="ar-SA"/>
        </w:rPr>
      </w:pPr>
      <w:bookmarkStart w:id="2" w:name="bookmark25"/>
      <w:r>
        <w:rPr>
          <w:rFonts w:hint="eastAsia" w:ascii="仿宋_GB2312" w:hAnsi="仿宋_GB2312" w:eastAsia="仿宋_GB2312" w:cs="仿宋_GB2312"/>
          <w:sz w:val="28"/>
          <w:szCs w:val="28"/>
          <w:highlight w:val="none"/>
          <w:lang w:val="en-US" w:eastAsia="zh-CN" w:bidi="ar-SA"/>
        </w:rPr>
        <w:t>（</w:t>
      </w:r>
      <w:bookmarkEnd w:id="2"/>
      <w:r>
        <w:rPr>
          <w:rFonts w:hint="eastAsia" w:ascii="仿宋_GB2312" w:hAnsi="仿宋_GB2312" w:eastAsia="仿宋_GB2312" w:cs="仿宋_GB2312"/>
          <w:sz w:val="28"/>
          <w:szCs w:val="28"/>
          <w:highlight w:val="none"/>
          <w:lang w:val="en-US" w:eastAsia="zh-CN" w:bidi="ar-SA"/>
        </w:rPr>
        <w:t>2）每轮5分钟内选择具体房源：选择具体房源并完成各项电子协议书的签署，确认订单并提交，在5分钟内签署（电子）认购协议书，视为选房成功。</w:t>
      </w:r>
    </w:p>
    <w:p>
      <w:pPr>
        <w:pStyle w:val="19"/>
        <w:snapToGrid w:val="0"/>
        <w:spacing w:line="380" w:lineRule="exact"/>
        <w:ind w:firstLine="700" w:firstLineChars="250"/>
        <w:jc w:val="both"/>
        <w:textAlignment w:val="baseline"/>
        <w:rPr>
          <w:rFonts w:ascii="仿宋_GB2312" w:hAnsi="仿宋_GB2312" w:eastAsia="仿宋_GB2312" w:cs="仿宋_GB2312"/>
          <w:color w:val="auto"/>
          <w:sz w:val="28"/>
          <w:szCs w:val="28"/>
          <w:highlight w:val="none"/>
          <w:lang w:val="en-US" w:eastAsia="zh-CN" w:bidi="ar-SA"/>
        </w:rPr>
      </w:pPr>
      <w:r>
        <w:rPr>
          <w:rFonts w:hint="eastAsia" w:ascii="仿宋_GB2312" w:hAnsi="仿宋_GB2312" w:eastAsia="仿宋_GB2312" w:cs="仿宋_GB2312"/>
          <w:sz w:val="28"/>
          <w:szCs w:val="28"/>
          <w:highlight w:val="none"/>
          <w:lang w:val="en-US" w:eastAsia="zh-CN" w:bidi="ar-SA"/>
        </w:rPr>
        <w:t>注：签署电子认购协议书后，缴交的认筹金5万元自动划拨为购房定金，不可退。</w:t>
      </w:r>
    </w:p>
    <w:p>
      <w:pPr>
        <w:pStyle w:val="19"/>
        <w:snapToGrid w:val="0"/>
        <w:spacing w:line="380" w:lineRule="exact"/>
        <w:ind w:firstLine="560" w:firstLineChars="200"/>
        <w:jc w:val="both"/>
        <w:textAlignment w:val="baseline"/>
        <w:rPr>
          <w:rFonts w:ascii="仿宋_GB2312" w:hAnsi="仿宋_GB2312" w:eastAsia="仿宋_GB2312" w:cs="仿宋_GB2312"/>
          <w:sz w:val="28"/>
          <w:szCs w:val="28"/>
          <w:highlight w:val="none"/>
          <w:lang w:val="en-US" w:eastAsia="zh-CN" w:bidi="ar-SA"/>
        </w:rPr>
      </w:pPr>
      <w:r>
        <w:rPr>
          <w:rFonts w:hint="eastAsia" w:ascii="仿宋_GB2312" w:hAnsi="仿宋_GB2312" w:eastAsia="仿宋_GB2312" w:cs="仿宋_GB2312"/>
          <w:color w:val="auto"/>
          <w:sz w:val="28"/>
          <w:szCs w:val="28"/>
          <w:highlight w:val="none"/>
          <w:lang w:val="en-US" w:eastAsia="zh-CN" w:bidi="ar-SA"/>
        </w:rPr>
        <w:t>4.线上选房安排：</w:t>
      </w:r>
      <w:r>
        <w:rPr>
          <w:rFonts w:hint="eastAsia" w:ascii="仿宋_GB2312" w:hAnsi="仿宋_GB2312" w:eastAsia="仿宋_GB2312" w:cs="仿宋_GB2312"/>
          <w:color w:val="auto"/>
          <w:sz w:val="28"/>
          <w:szCs w:val="28"/>
          <w:highlight w:val="none"/>
          <w:shd w:val="clear" w:color="auto" w:fill="FFFFFF" w:themeFill="background1"/>
          <w:lang w:val="en-US" w:eastAsia="zh-CN"/>
        </w:rPr>
        <w:t>应</w:t>
      </w:r>
      <w:r>
        <w:rPr>
          <w:rFonts w:hint="eastAsia" w:ascii="仿宋_GB2312" w:hAnsi="仿宋_GB2312" w:eastAsia="仿宋_GB2312" w:cs="仿宋_GB2312"/>
          <w:color w:val="auto"/>
          <w:sz w:val="28"/>
          <w:szCs w:val="28"/>
          <w:highlight w:val="none"/>
          <w:shd w:val="clear" w:color="auto" w:fill="FFFFFF" w:themeFill="background1"/>
        </w:rPr>
        <w:t>疫情</w:t>
      </w:r>
      <w:r>
        <w:rPr>
          <w:rFonts w:hint="eastAsia" w:ascii="仿宋_GB2312" w:hAnsi="仿宋_GB2312" w:eastAsia="仿宋_GB2312" w:cs="仿宋_GB2312"/>
          <w:color w:val="auto"/>
          <w:sz w:val="28"/>
          <w:szCs w:val="28"/>
          <w:highlight w:val="none"/>
          <w:shd w:val="clear" w:color="auto" w:fill="FFFFFF" w:themeFill="background1"/>
          <w:lang w:val="en-US" w:eastAsia="zh-CN"/>
        </w:rPr>
        <w:t>防控需要</w:t>
      </w:r>
      <w:r>
        <w:rPr>
          <w:rFonts w:hint="eastAsia" w:ascii="仿宋_GB2312" w:hAnsi="仿宋_GB2312" w:eastAsia="仿宋_GB2312" w:cs="仿宋_GB2312"/>
          <w:color w:val="auto"/>
          <w:sz w:val="28"/>
          <w:szCs w:val="28"/>
          <w:highlight w:val="none"/>
          <w:lang w:val="en-US" w:eastAsia="zh-CN" w:bidi="ar-SA"/>
        </w:rPr>
        <w:t>，选房方式为线上选房，选房顺序按批次摇号摇出的轮次顺序号进行。每轮客户以先选先得的方式选房，所有具备选房资格的认筹者均可参与选房。依照摇出的每轮号码，分批按时，5分钟内线上选房操作，选房成功后，缴交的认筹金5万</w:t>
      </w:r>
      <w:r>
        <w:rPr>
          <w:rFonts w:hint="eastAsia" w:ascii="仿宋_GB2312" w:hAnsi="仿宋_GB2312" w:eastAsia="仿宋_GB2312" w:cs="仿宋_GB2312"/>
          <w:sz w:val="28"/>
          <w:szCs w:val="28"/>
          <w:highlight w:val="none"/>
          <w:lang w:val="en-US" w:eastAsia="zh-CN" w:bidi="ar-SA"/>
        </w:rPr>
        <w:t>元自动划拨转为购房定金，定金不可退，签署（电子）认购协议书。</w:t>
      </w:r>
    </w:p>
    <w:p>
      <w:pPr>
        <w:pStyle w:val="19"/>
        <w:snapToGrid w:val="0"/>
        <w:spacing w:line="400" w:lineRule="exact"/>
        <w:ind w:firstLine="560" w:firstLineChars="200"/>
        <w:jc w:val="both"/>
        <w:textAlignment w:val="baseline"/>
        <w:rPr>
          <w:rFonts w:ascii="仿宋_GB2312" w:hAnsi="仿宋_GB2312" w:eastAsia="仿宋_GB2312" w:cs="仿宋_GB2312"/>
          <w:sz w:val="28"/>
          <w:szCs w:val="28"/>
          <w:highlight w:val="none"/>
          <w:lang w:val="en-US" w:eastAsia="zh-CN" w:bidi="ar-SA"/>
        </w:rPr>
      </w:pPr>
      <w:r>
        <w:rPr>
          <w:rFonts w:hint="eastAsia" w:ascii="仿宋_GB2312" w:hAnsi="仿宋_GB2312" w:eastAsia="仿宋_GB2312" w:cs="仿宋_GB2312"/>
          <w:sz w:val="28"/>
          <w:szCs w:val="28"/>
          <w:highlight w:val="none"/>
          <w:lang w:val="en-US" w:eastAsia="zh-CN" w:bidi="ar-SA"/>
        </w:rPr>
        <w:t>5.选房顺序表如下：</w:t>
      </w:r>
    </w:p>
    <w:p>
      <w:pPr>
        <w:pStyle w:val="19"/>
        <w:snapToGrid w:val="0"/>
        <w:spacing w:line="440" w:lineRule="exact"/>
        <w:ind w:firstLine="0"/>
        <w:jc w:val="both"/>
        <w:textAlignment w:val="baseline"/>
        <w:rPr>
          <w:rFonts w:ascii="仿宋_GB2312" w:hAnsi="仿宋_GB2312" w:eastAsia="仿宋_GB2312" w:cs="仿宋_GB2312"/>
          <w:sz w:val="28"/>
          <w:szCs w:val="28"/>
          <w:highlight w:val="none"/>
          <w:lang w:val="en-US" w:eastAsia="zh-CN" w:bidi="ar-SA"/>
        </w:rPr>
      </w:pPr>
      <w:r>
        <w:rPr>
          <w:rFonts w:hint="eastAsia" w:ascii="仿宋_GB2312" w:hAnsi="仿宋_GB2312" w:eastAsia="仿宋_GB2312" w:cs="仿宋_GB2312"/>
          <w:sz w:val="24"/>
          <w:highlight w:val="none"/>
        </w:rPr>
        <w:t>①第一批次</w:t>
      </w:r>
      <w:r>
        <w:rPr>
          <w:rFonts w:hint="eastAsia" w:ascii="仿宋_GB2312" w:hAnsi="仿宋_GB2312" w:eastAsia="仿宋_GB2312" w:cs="仿宋_GB2312"/>
          <w:sz w:val="24"/>
          <w:highlight w:val="none"/>
          <w:lang w:eastAsia="zh-CN"/>
        </w:rPr>
        <w:t>：</w:t>
      </w:r>
      <w:r>
        <w:rPr>
          <w:rFonts w:hint="eastAsia" w:ascii="仿宋_GB2312" w:hAnsi="仿宋_GB2312" w:eastAsia="仿宋_GB2312" w:cs="仿宋_GB2312"/>
          <w:sz w:val="24"/>
          <w:highlight w:val="none"/>
        </w:rPr>
        <w:t>刚需</w:t>
      </w:r>
      <w:r>
        <w:rPr>
          <w:rFonts w:hint="eastAsia" w:ascii="仿宋_GB2312" w:hAnsi="仿宋_GB2312" w:eastAsia="仿宋_GB2312" w:cs="仿宋_GB2312"/>
          <w:sz w:val="24"/>
          <w:highlight w:val="none"/>
          <w:lang w:eastAsia="zh-CN"/>
        </w:rPr>
        <w:t>一</w:t>
      </w:r>
      <w:r>
        <w:rPr>
          <w:rFonts w:hint="eastAsia" w:ascii="仿宋_GB2312" w:hAnsi="仿宋_GB2312" w:eastAsia="仿宋_GB2312" w:cs="仿宋_GB2312"/>
          <w:sz w:val="24"/>
          <w:highlight w:val="none"/>
        </w:rPr>
        <w:t>类</w:t>
      </w:r>
      <w:r>
        <w:rPr>
          <w:rFonts w:hint="eastAsia" w:ascii="仿宋_GB2312" w:hAnsi="仿宋_GB2312" w:eastAsia="仿宋_GB2312" w:cs="仿宋_GB2312"/>
          <w:sz w:val="24"/>
          <w:highlight w:val="none"/>
          <w:lang w:eastAsia="zh-CN"/>
        </w:rPr>
        <w:t>人</w:t>
      </w:r>
      <w:r>
        <w:rPr>
          <w:rFonts w:hint="eastAsia" w:ascii="仿宋_GB2312" w:hAnsi="仿宋_GB2312" w:eastAsia="仿宋_GB2312" w:cs="仿宋_GB2312"/>
          <w:color w:val="FF0000"/>
          <w:sz w:val="24"/>
          <w:highlight w:val="none"/>
          <w:lang w:eastAsia="zh-CN"/>
        </w:rPr>
        <w:t>才0个</w:t>
      </w:r>
    </w:p>
    <w:tbl>
      <w:tblPr>
        <w:tblStyle w:val="9"/>
        <w:tblW w:w="53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1843"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pStyle w:val="2"/>
              <w:spacing w:line="460"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第一批次（刚需一类）</w:t>
            </w:r>
            <w:r>
              <w:rPr>
                <w:rFonts w:hint="eastAsia" w:ascii="仿宋_GB2312" w:hAnsi="仿宋_GB2312" w:eastAsia="仿宋_GB2312" w:cs="仿宋_GB2312"/>
                <w:color w:val="FF0000"/>
                <w:highlight w:val="none"/>
              </w:rPr>
              <w:t>0个</w:t>
            </w:r>
          </w:p>
        </w:tc>
        <w:tc>
          <w:tcPr>
            <w:tcW w:w="1843" w:type="dxa"/>
            <w:vAlign w:val="center"/>
          </w:tcPr>
          <w:p>
            <w:pPr>
              <w:pStyle w:val="2"/>
              <w:spacing w:line="460" w:lineRule="exact"/>
              <w:jc w:val="center"/>
              <w:rPr>
                <w:rFonts w:ascii="仿宋_GB2312" w:hAnsi="仿宋_GB2312" w:eastAsia="仿宋_GB2312" w:cs="仿宋_GB2312"/>
                <w:color w:val="auto"/>
                <w:highlight w:val="none"/>
              </w:rPr>
            </w:pPr>
          </w:p>
        </w:tc>
      </w:tr>
    </w:tbl>
    <w:p>
      <w:pPr>
        <w:pStyle w:val="2"/>
        <w:spacing w:line="460" w:lineRule="exac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highlight w:val="none"/>
        </w:rPr>
        <w:t>②第一批次：刚需二类人才0个</w:t>
      </w:r>
    </w:p>
    <w:tbl>
      <w:tblPr>
        <w:tblStyle w:val="9"/>
        <w:tblW w:w="53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1843" w:type="dxa"/>
            <w:vAlign w:val="center"/>
          </w:tcPr>
          <w:p>
            <w:pPr>
              <w:pStyle w:val="2"/>
              <w:spacing w:line="46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highlight w:val="none"/>
              </w:rPr>
              <w:t>选房时间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第一批次（刚需二类）0个</w:t>
            </w:r>
          </w:p>
        </w:tc>
        <w:tc>
          <w:tcPr>
            <w:tcW w:w="1843" w:type="dxa"/>
            <w:vAlign w:val="center"/>
          </w:tcPr>
          <w:p>
            <w:pPr>
              <w:pStyle w:val="2"/>
              <w:spacing w:line="460" w:lineRule="exact"/>
              <w:jc w:val="center"/>
              <w:rPr>
                <w:rFonts w:ascii="仿宋_GB2312" w:hAnsi="仿宋_GB2312" w:eastAsia="仿宋_GB2312" w:cs="仿宋_GB2312"/>
                <w:color w:val="auto"/>
                <w:sz w:val="28"/>
                <w:szCs w:val="28"/>
                <w:highlight w:val="none"/>
              </w:rPr>
            </w:pPr>
          </w:p>
        </w:tc>
      </w:tr>
    </w:tbl>
    <w:p>
      <w:pPr>
        <w:pStyle w:val="3"/>
        <w:ind w:left="0"/>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③</w:t>
      </w:r>
      <w:r>
        <w:rPr>
          <w:rFonts w:hint="eastAsia" w:ascii="仿宋_GB2312" w:hAnsi="仿宋_GB2312" w:eastAsia="仿宋_GB2312" w:cs="仿宋_GB2312"/>
          <w:sz w:val="24"/>
          <w:highlight w:val="none"/>
        </w:rPr>
        <w:t>第一批次：</w:t>
      </w:r>
      <w:r>
        <w:rPr>
          <w:rFonts w:hint="eastAsia" w:ascii="仿宋_GB2312" w:hAnsi="仿宋_GB2312" w:eastAsia="仿宋_GB2312" w:cs="仿宋_GB2312"/>
          <w:kern w:val="0"/>
          <w:sz w:val="24"/>
          <w:highlight w:val="none"/>
        </w:rPr>
        <w:t>刚需</w:t>
      </w:r>
      <w:r>
        <w:rPr>
          <w:rFonts w:hint="eastAsia" w:ascii="仿宋_GB2312" w:hAnsi="仿宋_GB2312" w:eastAsia="仿宋_GB2312" w:cs="仿宋_GB2312"/>
          <w:sz w:val="24"/>
          <w:highlight w:val="none"/>
        </w:rPr>
        <w:t>三</w:t>
      </w:r>
      <w:r>
        <w:rPr>
          <w:rFonts w:hint="eastAsia" w:ascii="仿宋_GB2312" w:hAnsi="仿宋_GB2312" w:eastAsia="仿宋_GB2312" w:cs="仿宋_GB2312"/>
          <w:kern w:val="0"/>
          <w:sz w:val="24"/>
          <w:highlight w:val="none"/>
        </w:rPr>
        <w:t>类</w:t>
      </w:r>
      <w:r>
        <w:rPr>
          <w:rFonts w:hint="eastAsia" w:ascii="仿宋_GB2312" w:hAnsi="仿宋_GB2312" w:eastAsia="仿宋_GB2312" w:cs="仿宋_GB2312"/>
          <w:sz w:val="24"/>
          <w:highlight w:val="none"/>
        </w:rPr>
        <w:t>人才</w:t>
      </w:r>
      <w:r>
        <w:rPr>
          <w:rFonts w:hint="eastAsia" w:ascii="仿宋_GB2312" w:hAnsi="仿宋_GB2312" w:eastAsia="仿宋_GB2312" w:cs="仿宋_GB2312"/>
          <w:color w:val="FF0000"/>
          <w:sz w:val="24"/>
          <w:highlight w:val="none"/>
        </w:rPr>
        <w:t>4个</w:t>
      </w:r>
    </w:p>
    <w:tbl>
      <w:tblPr>
        <w:tblStyle w:val="9"/>
        <w:tblW w:w="53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1843"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510" w:type="dxa"/>
            <w:vAlign w:val="center"/>
          </w:tcPr>
          <w:p>
            <w:pPr>
              <w:pStyle w:val="2"/>
              <w:spacing w:line="460"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第一批次</w:t>
            </w:r>
            <w:r>
              <w:rPr>
                <w:rFonts w:hint="eastAsia" w:ascii="仿宋_GB2312" w:hAnsi="仿宋_GB2312" w:eastAsia="仿宋_GB2312" w:cs="仿宋_GB2312"/>
                <w:color w:val="FF0000"/>
                <w:highlight w:val="none"/>
              </w:rPr>
              <w:t>（刚需三类）4个</w:t>
            </w:r>
          </w:p>
        </w:tc>
        <w:tc>
          <w:tcPr>
            <w:tcW w:w="1843" w:type="dxa"/>
            <w:vAlign w:val="center"/>
          </w:tcPr>
          <w:p>
            <w:pPr>
              <w:pStyle w:val="2"/>
              <w:spacing w:line="460" w:lineRule="exact"/>
              <w:jc w:val="center"/>
              <w:rPr>
                <w:rFonts w:hint="default"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9</w:t>
            </w:r>
            <w:r>
              <w:rPr>
                <w:rFonts w:hint="eastAsia" w:ascii="仿宋_GB2312" w:hAnsi="仿宋_GB2312" w:eastAsia="仿宋_GB2312" w:cs="仿宋_GB2312"/>
                <w:color w:val="auto"/>
                <w:highlight w:val="none"/>
              </w:rPr>
              <w:t>：</w:t>
            </w:r>
            <w:r>
              <w:rPr>
                <w:rFonts w:hint="eastAsia" w:ascii="仿宋_GB2312" w:hAnsi="仿宋_GB2312" w:eastAsia="仿宋_GB2312" w:cs="仿宋_GB2312"/>
                <w:color w:val="auto"/>
                <w:highlight w:val="none"/>
                <w:lang w:val="en-US" w:eastAsia="zh-CN"/>
              </w:rPr>
              <w:t>00</w:t>
            </w:r>
          </w:p>
        </w:tc>
      </w:tr>
    </w:tbl>
    <w:p>
      <w:pPr>
        <w:pStyle w:val="3"/>
        <w:ind w:left="0"/>
        <w:rPr>
          <w:rFonts w:ascii="仿宋_GB2312" w:hAnsi="仿宋_GB2312" w:eastAsia="仿宋_GB2312" w:cs="仿宋_GB2312"/>
          <w:highlight w:val="none"/>
        </w:rPr>
      </w:pPr>
      <w:r>
        <w:rPr>
          <w:rFonts w:hint="eastAsia" w:ascii="仿宋_GB2312" w:hAnsi="仿宋_GB2312" w:eastAsia="仿宋_GB2312" w:cs="仿宋_GB2312"/>
          <w:sz w:val="24"/>
          <w:highlight w:val="none"/>
        </w:rPr>
        <w:t>④第一批次：</w:t>
      </w:r>
      <w:r>
        <w:rPr>
          <w:rFonts w:hint="eastAsia" w:ascii="仿宋_GB2312" w:hAnsi="仿宋_GB2312" w:eastAsia="仿宋_GB2312" w:cs="仿宋_GB2312"/>
          <w:kern w:val="0"/>
          <w:sz w:val="24"/>
          <w:highlight w:val="none"/>
        </w:rPr>
        <w:t>刚需</w:t>
      </w:r>
      <w:r>
        <w:rPr>
          <w:rFonts w:hint="eastAsia" w:ascii="仿宋_GB2312" w:hAnsi="仿宋_GB2312" w:eastAsia="仿宋_GB2312" w:cs="仿宋_GB2312"/>
          <w:sz w:val="24"/>
          <w:highlight w:val="none"/>
        </w:rPr>
        <w:t>四</w:t>
      </w:r>
      <w:r>
        <w:rPr>
          <w:rFonts w:hint="eastAsia" w:ascii="仿宋_GB2312" w:hAnsi="仿宋_GB2312" w:eastAsia="仿宋_GB2312" w:cs="仿宋_GB2312"/>
          <w:kern w:val="0"/>
          <w:sz w:val="24"/>
          <w:highlight w:val="none"/>
        </w:rPr>
        <w:t>类</w:t>
      </w:r>
      <w:r>
        <w:rPr>
          <w:rFonts w:hint="eastAsia" w:ascii="仿宋_GB2312" w:hAnsi="仿宋_GB2312" w:eastAsia="仿宋_GB2312" w:cs="仿宋_GB2312"/>
          <w:sz w:val="24"/>
          <w:highlight w:val="none"/>
        </w:rPr>
        <w:t>人才</w:t>
      </w:r>
      <w:r>
        <w:rPr>
          <w:rFonts w:hint="eastAsia" w:ascii="仿宋_GB2312" w:hAnsi="仿宋_GB2312" w:eastAsia="仿宋_GB2312" w:cs="仿宋_GB2312"/>
          <w:color w:val="FF0000"/>
          <w:sz w:val="24"/>
          <w:highlight w:val="none"/>
        </w:rPr>
        <w:t>2个</w:t>
      </w:r>
    </w:p>
    <w:tbl>
      <w:tblPr>
        <w:tblStyle w:val="9"/>
        <w:tblW w:w="53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1843"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pStyle w:val="2"/>
              <w:spacing w:line="460"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第一批次</w:t>
            </w:r>
            <w:r>
              <w:rPr>
                <w:rFonts w:hint="eastAsia" w:ascii="仿宋_GB2312" w:hAnsi="仿宋_GB2312" w:eastAsia="仿宋_GB2312" w:cs="仿宋_GB2312"/>
                <w:color w:val="FF0000"/>
                <w:highlight w:val="none"/>
              </w:rPr>
              <w:t>（刚需四类）2个</w:t>
            </w:r>
          </w:p>
        </w:tc>
        <w:tc>
          <w:tcPr>
            <w:tcW w:w="1843" w:type="dxa"/>
            <w:vAlign w:val="center"/>
          </w:tcPr>
          <w:p>
            <w:pPr>
              <w:pStyle w:val="2"/>
              <w:spacing w:line="460" w:lineRule="exact"/>
              <w:jc w:val="center"/>
              <w:rPr>
                <w:rFonts w:hint="default"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9</w:t>
            </w:r>
            <w:r>
              <w:rPr>
                <w:rFonts w:hint="eastAsia" w:ascii="仿宋_GB2312" w:hAnsi="仿宋_GB2312" w:eastAsia="仿宋_GB2312" w:cs="仿宋_GB2312"/>
                <w:color w:val="auto"/>
                <w:highlight w:val="none"/>
              </w:rPr>
              <w:t>：</w:t>
            </w:r>
            <w:r>
              <w:rPr>
                <w:rFonts w:hint="eastAsia" w:ascii="仿宋_GB2312" w:hAnsi="仿宋_GB2312" w:eastAsia="仿宋_GB2312" w:cs="仿宋_GB2312"/>
                <w:color w:val="auto"/>
                <w:highlight w:val="none"/>
                <w:lang w:val="en-US" w:eastAsia="zh-CN"/>
              </w:rPr>
              <w:t>05</w:t>
            </w:r>
          </w:p>
        </w:tc>
      </w:tr>
    </w:tbl>
    <w:p>
      <w:pPr>
        <w:pStyle w:val="3"/>
        <w:ind w:left="0"/>
        <w:rPr>
          <w:rFonts w:ascii="仿宋_GB2312" w:hAnsi="仿宋_GB2312" w:eastAsia="仿宋_GB2312" w:cs="仿宋_GB2312"/>
          <w:sz w:val="24"/>
          <w:highlight w:val="none"/>
        </w:rPr>
      </w:pPr>
    </w:p>
    <w:p>
      <w:pPr>
        <w:pStyle w:val="3"/>
        <w:ind w:left="0"/>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⑤第一批次：</w:t>
      </w:r>
      <w:r>
        <w:rPr>
          <w:rFonts w:hint="eastAsia" w:ascii="仿宋_GB2312" w:hAnsi="仿宋_GB2312" w:eastAsia="仿宋_GB2312" w:cs="仿宋_GB2312"/>
          <w:kern w:val="0"/>
          <w:sz w:val="24"/>
          <w:highlight w:val="none"/>
        </w:rPr>
        <w:t>刚需</w:t>
      </w:r>
      <w:r>
        <w:rPr>
          <w:rFonts w:hint="eastAsia" w:ascii="仿宋_GB2312" w:hAnsi="仿宋_GB2312" w:eastAsia="仿宋_GB2312" w:cs="仿宋_GB2312"/>
          <w:sz w:val="24"/>
          <w:highlight w:val="none"/>
        </w:rPr>
        <w:t>五</w:t>
      </w:r>
      <w:r>
        <w:rPr>
          <w:rFonts w:hint="eastAsia" w:ascii="仿宋_GB2312" w:hAnsi="仿宋_GB2312" w:eastAsia="仿宋_GB2312" w:cs="仿宋_GB2312"/>
          <w:kern w:val="0"/>
          <w:sz w:val="24"/>
          <w:highlight w:val="none"/>
        </w:rPr>
        <w:t>类</w:t>
      </w:r>
      <w:r>
        <w:rPr>
          <w:rFonts w:hint="eastAsia" w:ascii="仿宋_GB2312" w:hAnsi="仿宋_GB2312" w:eastAsia="仿宋_GB2312" w:cs="仿宋_GB2312"/>
          <w:sz w:val="24"/>
          <w:highlight w:val="none"/>
        </w:rPr>
        <w:t>人才13个</w:t>
      </w:r>
    </w:p>
    <w:tbl>
      <w:tblPr>
        <w:tblStyle w:val="9"/>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52"/>
        <w:gridCol w:w="851"/>
        <w:gridCol w:w="3827"/>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3652"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851" w:type="dxa"/>
            <w:vAlign w:val="center"/>
          </w:tcPr>
          <w:p>
            <w:pPr>
              <w:pStyle w:val="2"/>
              <w:spacing w:line="46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highlight w:val="none"/>
              </w:rPr>
              <w:t>选房时间</w:t>
            </w:r>
          </w:p>
        </w:tc>
        <w:tc>
          <w:tcPr>
            <w:tcW w:w="3827"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850" w:type="dxa"/>
            <w:vAlign w:val="center"/>
          </w:tcPr>
          <w:p>
            <w:pPr>
              <w:pStyle w:val="2"/>
              <w:spacing w:line="46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highlight w:val="none"/>
              </w:rPr>
              <w:t>选房时间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vAlign w:val="center"/>
          </w:tcPr>
          <w:p>
            <w:pPr>
              <w:pStyle w:val="2"/>
              <w:spacing w:line="460" w:lineRule="exact"/>
              <w:jc w:val="center"/>
              <w:rPr>
                <w:rFonts w:ascii="仿宋_GB2312" w:hAnsi="仿宋_GB2312" w:eastAsia="仿宋_GB2312" w:cs="仿宋_GB2312"/>
                <w:color w:val="FF0000"/>
                <w:highlight w:val="none"/>
              </w:rPr>
            </w:pPr>
            <w:r>
              <w:rPr>
                <w:rFonts w:hint="eastAsia" w:ascii="仿宋_GB2312" w:hAnsi="仿宋_GB2312" w:eastAsia="仿宋_GB2312" w:cs="仿宋_GB2312"/>
                <w:color w:val="FF0000"/>
                <w:highlight w:val="none"/>
              </w:rPr>
              <w:t>第一批次（刚需五类）第1轮10个</w:t>
            </w:r>
          </w:p>
        </w:tc>
        <w:tc>
          <w:tcPr>
            <w:tcW w:w="851" w:type="dxa"/>
            <w:vAlign w:val="center"/>
          </w:tcPr>
          <w:p>
            <w:pPr>
              <w:pStyle w:val="2"/>
              <w:spacing w:line="460" w:lineRule="exact"/>
              <w:jc w:val="center"/>
              <w:rPr>
                <w:rFonts w:hint="default" w:ascii="仿宋_GB2312" w:hAnsi="仿宋_GB2312" w:eastAsia="仿宋_GB2312" w:cs="仿宋_GB2312"/>
                <w:color w:val="FF0000"/>
                <w:highlight w:val="none"/>
                <w:lang w:val="en-US" w:eastAsia="zh-CN"/>
              </w:rPr>
            </w:pPr>
            <w:r>
              <w:rPr>
                <w:rFonts w:hint="eastAsia" w:ascii="仿宋_GB2312" w:hAnsi="仿宋_GB2312" w:eastAsia="仿宋_GB2312" w:cs="仿宋_GB2312"/>
                <w:color w:val="FF0000"/>
                <w:highlight w:val="none"/>
                <w:lang w:val="en-US" w:eastAsia="zh-CN"/>
              </w:rPr>
              <w:t>9</w:t>
            </w:r>
            <w:r>
              <w:rPr>
                <w:rFonts w:hint="eastAsia" w:ascii="仿宋_GB2312" w:hAnsi="仿宋_GB2312" w:eastAsia="仿宋_GB2312" w:cs="仿宋_GB2312"/>
                <w:color w:val="FF0000"/>
                <w:highlight w:val="none"/>
              </w:rPr>
              <w:t>:</w:t>
            </w:r>
            <w:r>
              <w:rPr>
                <w:rFonts w:hint="eastAsia" w:ascii="仿宋_GB2312" w:hAnsi="仿宋_GB2312" w:eastAsia="仿宋_GB2312" w:cs="仿宋_GB2312"/>
                <w:color w:val="FF0000"/>
                <w:highlight w:val="none"/>
                <w:lang w:val="en-US" w:eastAsia="zh-CN"/>
              </w:rPr>
              <w:t>10</w:t>
            </w:r>
          </w:p>
        </w:tc>
        <w:tc>
          <w:tcPr>
            <w:tcW w:w="3827" w:type="dxa"/>
            <w:vAlign w:val="center"/>
          </w:tcPr>
          <w:p>
            <w:pPr>
              <w:pStyle w:val="2"/>
              <w:spacing w:line="460" w:lineRule="exact"/>
              <w:jc w:val="center"/>
              <w:rPr>
                <w:rFonts w:ascii="仿宋_GB2312" w:hAnsi="仿宋_GB2312" w:eastAsia="仿宋_GB2312" w:cs="仿宋_GB2312"/>
                <w:color w:val="FF0000"/>
                <w:highlight w:val="none"/>
              </w:rPr>
            </w:pPr>
            <w:r>
              <w:rPr>
                <w:rFonts w:hint="eastAsia" w:ascii="仿宋_GB2312" w:hAnsi="仿宋_GB2312" w:eastAsia="仿宋_GB2312" w:cs="仿宋_GB2312"/>
                <w:color w:val="FF0000"/>
                <w:highlight w:val="none"/>
              </w:rPr>
              <w:t>第一批次（刚需五类）第2轮3个</w:t>
            </w:r>
          </w:p>
        </w:tc>
        <w:tc>
          <w:tcPr>
            <w:tcW w:w="850" w:type="dxa"/>
            <w:vAlign w:val="center"/>
          </w:tcPr>
          <w:p>
            <w:pPr>
              <w:pStyle w:val="2"/>
              <w:spacing w:line="460" w:lineRule="exact"/>
              <w:jc w:val="center"/>
              <w:rPr>
                <w:rFonts w:ascii="仿宋_GB2312" w:hAnsi="仿宋_GB2312" w:eastAsia="仿宋_GB2312" w:cs="仿宋_GB2312"/>
                <w:color w:val="FF0000"/>
                <w:highlight w:val="none"/>
              </w:rPr>
            </w:pPr>
            <w:r>
              <w:rPr>
                <w:rFonts w:hint="eastAsia" w:ascii="仿宋_GB2312" w:hAnsi="仿宋_GB2312" w:eastAsia="仿宋_GB2312" w:cs="仿宋_GB2312"/>
                <w:color w:val="FF0000"/>
                <w:highlight w:val="none"/>
                <w:lang w:val="en-US" w:eastAsia="zh-CN"/>
              </w:rPr>
              <w:t>9</w:t>
            </w:r>
            <w:r>
              <w:rPr>
                <w:rFonts w:hint="eastAsia" w:ascii="仿宋_GB2312" w:hAnsi="仿宋_GB2312" w:eastAsia="仿宋_GB2312" w:cs="仿宋_GB2312"/>
                <w:color w:val="FF0000"/>
                <w:highlight w:val="none"/>
              </w:rPr>
              <w:t>:</w:t>
            </w:r>
            <w:r>
              <w:rPr>
                <w:rFonts w:hint="eastAsia" w:ascii="仿宋_GB2312" w:hAnsi="仿宋_GB2312" w:eastAsia="仿宋_GB2312" w:cs="仿宋_GB2312"/>
                <w:color w:val="FF0000"/>
                <w:highlight w:val="none"/>
                <w:lang w:val="en-US" w:eastAsia="zh-CN"/>
              </w:rPr>
              <w:t>1</w:t>
            </w:r>
            <w:r>
              <w:rPr>
                <w:rFonts w:hint="eastAsia" w:ascii="仿宋_GB2312" w:hAnsi="仿宋_GB2312" w:eastAsia="仿宋_GB2312" w:cs="仿宋_GB2312"/>
                <w:color w:val="FF0000"/>
                <w:highlight w:val="none"/>
              </w:rPr>
              <w:t>5</w:t>
            </w:r>
          </w:p>
        </w:tc>
      </w:tr>
    </w:tbl>
    <w:p>
      <w:pPr>
        <w:pStyle w:val="3"/>
        <w:ind w:left="0"/>
        <w:rPr>
          <w:rFonts w:ascii="仿宋_GB2312" w:hAnsi="仿宋_GB2312" w:eastAsia="仿宋_GB2312" w:cs="仿宋_GB2312"/>
          <w:sz w:val="24"/>
          <w:highlight w:val="none"/>
        </w:rPr>
      </w:pPr>
    </w:p>
    <w:p>
      <w:pPr>
        <w:pStyle w:val="3"/>
        <w:ind w:left="0"/>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⑥第二批次：其他一类人才0个</w:t>
      </w:r>
    </w:p>
    <w:tbl>
      <w:tblPr>
        <w:tblStyle w:val="9"/>
        <w:tblW w:w="53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1843"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pStyle w:val="2"/>
              <w:spacing w:line="460"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第二批次（其他一类）0个</w:t>
            </w:r>
          </w:p>
        </w:tc>
        <w:tc>
          <w:tcPr>
            <w:tcW w:w="1843" w:type="dxa"/>
            <w:vAlign w:val="center"/>
          </w:tcPr>
          <w:p>
            <w:pPr>
              <w:pStyle w:val="2"/>
              <w:spacing w:line="460" w:lineRule="exact"/>
              <w:jc w:val="center"/>
              <w:rPr>
                <w:rFonts w:ascii="仿宋_GB2312" w:hAnsi="仿宋_GB2312" w:eastAsia="仿宋_GB2312" w:cs="仿宋_GB2312"/>
                <w:color w:val="auto"/>
                <w:highlight w:val="none"/>
              </w:rPr>
            </w:pPr>
          </w:p>
        </w:tc>
      </w:tr>
    </w:tbl>
    <w:p>
      <w:pPr>
        <w:pStyle w:val="3"/>
        <w:ind w:left="0"/>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⑦第二批次：其他二类人才3个</w:t>
      </w:r>
    </w:p>
    <w:tbl>
      <w:tblPr>
        <w:tblStyle w:val="9"/>
        <w:tblW w:w="53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1843"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pStyle w:val="2"/>
              <w:spacing w:line="460" w:lineRule="exact"/>
              <w:jc w:val="center"/>
              <w:rPr>
                <w:rFonts w:ascii="仿宋_GB2312" w:hAnsi="仿宋_GB2312" w:eastAsia="仿宋_GB2312" w:cs="仿宋_GB2312"/>
                <w:color w:val="FF0000"/>
                <w:highlight w:val="none"/>
              </w:rPr>
            </w:pPr>
            <w:r>
              <w:rPr>
                <w:rFonts w:hint="eastAsia" w:ascii="仿宋_GB2312" w:hAnsi="仿宋_GB2312" w:eastAsia="仿宋_GB2312" w:cs="仿宋_GB2312"/>
                <w:color w:val="FF0000"/>
                <w:highlight w:val="none"/>
              </w:rPr>
              <w:t>第二批次（其他二类）3个</w:t>
            </w:r>
          </w:p>
        </w:tc>
        <w:tc>
          <w:tcPr>
            <w:tcW w:w="1843" w:type="dxa"/>
            <w:vAlign w:val="center"/>
          </w:tcPr>
          <w:p>
            <w:pPr>
              <w:pStyle w:val="2"/>
              <w:spacing w:line="460" w:lineRule="exact"/>
              <w:jc w:val="center"/>
              <w:rPr>
                <w:rFonts w:hint="default" w:ascii="仿宋_GB2312" w:hAnsi="仿宋_GB2312" w:eastAsia="仿宋_GB2312" w:cs="仿宋_GB2312"/>
                <w:color w:val="FF0000"/>
                <w:highlight w:val="none"/>
                <w:lang w:val="en-US" w:eastAsia="zh-CN"/>
              </w:rPr>
            </w:pPr>
            <w:r>
              <w:rPr>
                <w:rFonts w:hint="eastAsia" w:ascii="仿宋_GB2312" w:hAnsi="仿宋_GB2312" w:eastAsia="仿宋_GB2312" w:cs="仿宋_GB2312"/>
                <w:color w:val="FF0000"/>
                <w:highlight w:val="none"/>
                <w:lang w:val="en-US" w:eastAsia="zh-CN"/>
              </w:rPr>
              <w:t>9</w:t>
            </w:r>
            <w:r>
              <w:rPr>
                <w:rFonts w:hint="eastAsia" w:ascii="仿宋_GB2312" w:hAnsi="仿宋_GB2312" w:eastAsia="仿宋_GB2312" w:cs="仿宋_GB2312"/>
                <w:color w:val="FF0000"/>
                <w:highlight w:val="none"/>
              </w:rPr>
              <w:t>:</w:t>
            </w:r>
            <w:r>
              <w:rPr>
                <w:rFonts w:hint="eastAsia" w:ascii="仿宋_GB2312" w:hAnsi="仿宋_GB2312" w:eastAsia="仿宋_GB2312" w:cs="仿宋_GB2312"/>
                <w:color w:val="FF0000"/>
                <w:highlight w:val="none"/>
                <w:lang w:val="en-US" w:eastAsia="zh-CN"/>
              </w:rPr>
              <w:t>20</w:t>
            </w:r>
          </w:p>
        </w:tc>
      </w:tr>
    </w:tbl>
    <w:p>
      <w:pPr>
        <w:pStyle w:val="3"/>
        <w:ind w:left="0"/>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⑧</w:t>
      </w:r>
      <w:r>
        <w:rPr>
          <w:rFonts w:hint="eastAsia" w:ascii="仿宋_GB2312" w:hAnsi="仿宋_GB2312" w:eastAsia="仿宋_GB2312" w:cs="仿宋_GB2312"/>
          <w:kern w:val="0"/>
          <w:sz w:val="24"/>
          <w:highlight w:val="none"/>
        </w:rPr>
        <w:t>第二批次：</w:t>
      </w:r>
      <w:r>
        <w:rPr>
          <w:rFonts w:hint="eastAsia" w:ascii="仿宋_GB2312" w:hAnsi="仿宋_GB2312" w:eastAsia="仿宋_GB2312" w:cs="仿宋_GB2312"/>
          <w:sz w:val="24"/>
          <w:highlight w:val="none"/>
        </w:rPr>
        <w:t>其他三类人才</w:t>
      </w:r>
      <w:r>
        <w:rPr>
          <w:rFonts w:hint="eastAsia" w:ascii="仿宋_GB2312" w:hAnsi="仿宋_GB2312" w:eastAsia="仿宋_GB2312" w:cs="仿宋_GB2312"/>
          <w:color w:val="FF0000"/>
          <w:sz w:val="24"/>
          <w:highlight w:val="none"/>
        </w:rPr>
        <w:t>27个</w:t>
      </w:r>
    </w:p>
    <w:tbl>
      <w:tblPr>
        <w:tblStyle w:val="9"/>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52"/>
        <w:gridCol w:w="851"/>
        <w:gridCol w:w="3827"/>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851" w:type="dxa"/>
            <w:vAlign w:val="center"/>
          </w:tcPr>
          <w:p>
            <w:pPr>
              <w:pStyle w:val="2"/>
              <w:spacing w:line="46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highlight w:val="none"/>
              </w:rPr>
              <w:t>选房时间</w:t>
            </w:r>
          </w:p>
        </w:tc>
        <w:tc>
          <w:tcPr>
            <w:tcW w:w="3827"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850" w:type="dxa"/>
            <w:vAlign w:val="center"/>
          </w:tcPr>
          <w:p>
            <w:pPr>
              <w:pStyle w:val="2"/>
              <w:spacing w:line="460" w:lineRule="exac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highlight w:val="none"/>
              </w:rPr>
              <w:t>选房时间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vAlign w:val="center"/>
          </w:tcPr>
          <w:p>
            <w:pPr>
              <w:pStyle w:val="2"/>
              <w:spacing w:line="460" w:lineRule="exact"/>
              <w:jc w:val="center"/>
              <w:rPr>
                <w:rFonts w:ascii="仿宋_GB2312" w:hAnsi="仿宋_GB2312" w:eastAsia="仿宋_GB2312" w:cs="仿宋_GB2312"/>
                <w:color w:val="FF0000"/>
                <w:highlight w:val="none"/>
              </w:rPr>
            </w:pPr>
            <w:r>
              <w:rPr>
                <w:rFonts w:hint="eastAsia" w:ascii="仿宋_GB2312" w:hAnsi="仿宋_GB2312" w:eastAsia="仿宋_GB2312" w:cs="仿宋_GB2312"/>
                <w:color w:val="FF0000"/>
                <w:highlight w:val="none"/>
              </w:rPr>
              <w:t>第二批次（其他三类）第1轮10个</w:t>
            </w:r>
          </w:p>
        </w:tc>
        <w:tc>
          <w:tcPr>
            <w:tcW w:w="851" w:type="dxa"/>
            <w:vAlign w:val="center"/>
          </w:tcPr>
          <w:p>
            <w:pPr>
              <w:pStyle w:val="2"/>
              <w:spacing w:line="460" w:lineRule="exact"/>
              <w:jc w:val="center"/>
              <w:rPr>
                <w:rFonts w:ascii="仿宋_GB2312" w:hAnsi="仿宋_GB2312" w:eastAsia="仿宋_GB2312" w:cs="仿宋_GB2312"/>
                <w:color w:val="FF0000"/>
                <w:highlight w:val="none"/>
              </w:rPr>
            </w:pPr>
            <w:r>
              <w:rPr>
                <w:rFonts w:hint="eastAsia" w:ascii="仿宋_GB2312" w:hAnsi="仿宋_GB2312" w:eastAsia="仿宋_GB2312" w:cs="仿宋_GB2312"/>
                <w:color w:val="FF0000"/>
                <w:highlight w:val="none"/>
                <w:lang w:val="en-US" w:eastAsia="zh-CN"/>
              </w:rPr>
              <w:t>9</w:t>
            </w:r>
            <w:r>
              <w:rPr>
                <w:rFonts w:hint="eastAsia" w:ascii="仿宋_GB2312" w:hAnsi="仿宋_GB2312" w:eastAsia="仿宋_GB2312" w:cs="仿宋_GB2312"/>
                <w:color w:val="FF0000"/>
                <w:highlight w:val="none"/>
              </w:rPr>
              <w:t>:</w:t>
            </w:r>
            <w:r>
              <w:rPr>
                <w:rFonts w:hint="eastAsia" w:ascii="仿宋_GB2312" w:hAnsi="仿宋_GB2312" w:eastAsia="仿宋_GB2312" w:cs="仿宋_GB2312"/>
                <w:color w:val="FF0000"/>
                <w:highlight w:val="none"/>
                <w:lang w:val="en-US" w:eastAsia="zh-CN"/>
              </w:rPr>
              <w:t>2</w:t>
            </w:r>
            <w:r>
              <w:rPr>
                <w:rFonts w:hint="eastAsia" w:ascii="仿宋_GB2312" w:hAnsi="仿宋_GB2312" w:eastAsia="仿宋_GB2312" w:cs="仿宋_GB2312"/>
                <w:color w:val="FF0000"/>
                <w:highlight w:val="none"/>
              </w:rPr>
              <w:t>5</w:t>
            </w:r>
          </w:p>
        </w:tc>
        <w:tc>
          <w:tcPr>
            <w:tcW w:w="3827" w:type="dxa"/>
            <w:vAlign w:val="center"/>
          </w:tcPr>
          <w:p>
            <w:pPr>
              <w:pStyle w:val="2"/>
              <w:spacing w:line="460" w:lineRule="exact"/>
              <w:jc w:val="center"/>
              <w:rPr>
                <w:rFonts w:ascii="仿宋_GB2312" w:hAnsi="仿宋_GB2312" w:eastAsia="仿宋_GB2312" w:cs="仿宋_GB2312"/>
                <w:color w:val="FF0000"/>
                <w:highlight w:val="none"/>
              </w:rPr>
            </w:pPr>
            <w:r>
              <w:rPr>
                <w:rFonts w:hint="eastAsia" w:ascii="仿宋_GB2312" w:hAnsi="仿宋_GB2312" w:eastAsia="仿宋_GB2312" w:cs="仿宋_GB2312"/>
                <w:color w:val="FF0000"/>
                <w:highlight w:val="none"/>
              </w:rPr>
              <w:t>第二批次（其他三类）第3轮7个</w:t>
            </w:r>
          </w:p>
        </w:tc>
        <w:tc>
          <w:tcPr>
            <w:tcW w:w="850" w:type="dxa"/>
            <w:vAlign w:val="center"/>
          </w:tcPr>
          <w:p>
            <w:pPr>
              <w:pStyle w:val="2"/>
              <w:spacing w:line="460" w:lineRule="exact"/>
              <w:jc w:val="center"/>
              <w:rPr>
                <w:rFonts w:hint="default" w:ascii="仿宋_GB2312" w:hAnsi="仿宋_GB2312" w:eastAsia="仿宋_GB2312" w:cs="仿宋_GB2312"/>
                <w:color w:val="FF0000"/>
                <w:highlight w:val="none"/>
                <w:lang w:val="en-US" w:eastAsia="zh-CN"/>
              </w:rPr>
            </w:pPr>
            <w:r>
              <w:rPr>
                <w:rFonts w:hint="eastAsia" w:ascii="仿宋_GB2312" w:hAnsi="仿宋_GB2312" w:eastAsia="仿宋_GB2312" w:cs="仿宋_GB2312"/>
                <w:color w:val="FF0000"/>
                <w:highlight w:val="none"/>
              </w:rPr>
              <w:t>9:</w:t>
            </w:r>
            <w:r>
              <w:rPr>
                <w:rFonts w:hint="eastAsia" w:ascii="仿宋_GB2312" w:hAnsi="仿宋_GB2312" w:eastAsia="仿宋_GB2312" w:cs="仿宋_GB2312"/>
                <w:color w:val="FF0000"/>
                <w:highlight w:val="none"/>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vAlign w:val="center"/>
          </w:tcPr>
          <w:p>
            <w:pPr>
              <w:pStyle w:val="2"/>
              <w:spacing w:line="460" w:lineRule="exact"/>
              <w:jc w:val="center"/>
              <w:rPr>
                <w:rFonts w:ascii="仿宋_GB2312" w:hAnsi="仿宋_GB2312" w:eastAsia="仿宋_GB2312" w:cs="仿宋_GB2312"/>
                <w:color w:val="FF0000"/>
                <w:highlight w:val="none"/>
              </w:rPr>
            </w:pPr>
            <w:r>
              <w:rPr>
                <w:rFonts w:hint="eastAsia" w:ascii="仿宋_GB2312" w:hAnsi="仿宋_GB2312" w:eastAsia="仿宋_GB2312" w:cs="仿宋_GB2312"/>
                <w:color w:val="FF0000"/>
                <w:highlight w:val="none"/>
              </w:rPr>
              <w:t>第二批次（其他三类）第2轮10个</w:t>
            </w:r>
          </w:p>
        </w:tc>
        <w:tc>
          <w:tcPr>
            <w:tcW w:w="851" w:type="dxa"/>
            <w:vAlign w:val="center"/>
          </w:tcPr>
          <w:p>
            <w:pPr>
              <w:pStyle w:val="2"/>
              <w:spacing w:line="460" w:lineRule="exact"/>
              <w:jc w:val="center"/>
              <w:rPr>
                <w:rFonts w:ascii="仿宋_GB2312" w:hAnsi="仿宋_GB2312" w:eastAsia="仿宋_GB2312" w:cs="仿宋_GB2312"/>
                <w:color w:val="FF0000"/>
                <w:highlight w:val="none"/>
              </w:rPr>
            </w:pPr>
            <w:r>
              <w:rPr>
                <w:rFonts w:hint="eastAsia" w:ascii="仿宋_GB2312" w:hAnsi="仿宋_GB2312" w:eastAsia="仿宋_GB2312" w:cs="仿宋_GB2312"/>
                <w:color w:val="FF0000"/>
                <w:highlight w:val="none"/>
              </w:rPr>
              <w:t>9:</w:t>
            </w:r>
            <w:r>
              <w:rPr>
                <w:rFonts w:hint="eastAsia" w:ascii="仿宋_GB2312" w:hAnsi="仿宋_GB2312" w:eastAsia="仿宋_GB2312" w:cs="仿宋_GB2312"/>
                <w:color w:val="FF0000"/>
                <w:highlight w:val="none"/>
                <w:lang w:val="en-US" w:eastAsia="zh-CN"/>
              </w:rPr>
              <w:t>3</w:t>
            </w:r>
            <w:r>
              <w:rPr>
                <w:rFonts w:hint="eastAsia" w:ascii="仿宋_GB2312" w:hAnsi="仿宋_GB2312" w:eastAsia="仿宋_GB2312" w:cs="仿宋_GB2312"/>
                <w:color w:val="FF0000"/>
                <w:highlight w:val="none"/>
              </w:rPr>
              <w:t>0</w:t>
            </w:r>
          </w:p>
        </w:tc>
        <w:tc>
          <w:tcPr>
            <w:tcW w:w="3827" w:type="dxa"/>
            <w:vAlign w:val="center"/>
          </w:tcPr>
          <w:p>
            <w:pPr>
              <w:pStyle w:val="2"/>
              <w:spacing w:line="460" w:lineRule="exact"/>
              <w:jc w:val="center"/>
              <w:rPr>
                <w:rFonts w:ascii="仿宋_GB2312" w:hAnsi="仿宋_GB2312" w:eastAsia="仿宋_GB2312" w:cs="仿宋_GB2312"/>
                <w:color w:val="FF0000"/>
                <w:highlight w:val="none"/>
              </w:rPr>
            </w:pPr>
          </w:p>
        </w:tc>
        <w:tc>
          <w:tcPr>
            <w:tcW w:w="850" w:type="dxa"/>
            <w:vAlign w:val="center"/>
          </w:tcPr>
          <w:p>
            <w:pPr>
              <w:pStyle w:val="2"/>
              <w:spacing w:line="460" w:lineRule="exact"/>
              <w:jc w:val="center"/>
              <w:rPr>
                <w:rFonts w:ascii="仿宋_GB2312" w:hAnsi="仿宋_GB2312" w:eastAsia="仿宋_GB2312" w:cs="仿宋_GB2312"/>
                <w:color w:val="FF0000"/>
                <w:highlight w:val="none"/>
              </w:rPr>
            </w:pPr>
          </w:p>
        </w:tc>
      </w:tr>
    </w:tbl>
    <w:p>
      <w:pPr>
        <w:pStyle w:val="3"/>
        <w:ind w:left="0"/>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⑨</w:t>
      </w:r>
      <w:r>
        <w:rPr>
          <w:rFonts w:hint="eastAsia" w:ascii="仿宋_GB2312" w:hAnsi="仿宋_GB2312" w:eastAsia="仿宋_GB2312" w:cs="仿宋_GB2312"/>
          <w:kern w:val="0"/>
          <w:sz w:val="24"/>
          <w:highlight w:val="none"/>
        </w:rPr>
        <w:t>第二批次：</w:t>
      </w:r>
      <w:r>
        <w:rPr>
          <w:rFonts w:hint="eastAsia" w:ascii="仿宋_GB2312" w:hAnsi="仿宋_GB2312" w:eastAsia="仿宋_GB2312" w:cs="仿宋_GB2312"/>
          <w:sz w:val="24"/>
          <w:highlight w:val="none"/>
        </w:rPr>
        <w:t>其他四类人才</w:t>
      </w:r>
      <w:r>
        <w:rPr>
          <w:rFonts w:hint="eastAsia" w:ascii="仿宋_GB2312" w:hAnsi="仿宋_GB2312" w:eastAsia="仿宋_GB2312" w:cs="仿宋_GB2312"/>
          <w:color w:val="FF0000"/>
          <w:sz w:val="24"/>
          <w:highlight w:val="none"/>
        </w:rPr>
        <w:t>8个</w:t>
      </w:r>
    </w:p>
    <w:tbl>
      <w:tblPr>
        <w:tblStyle w:val="9"/>
        <w:tblW w:w="53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1843"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pStyle w:val="2"/>
              <w:spacing w:line="460" w:lineRule="exact"/>
              <w:jc w:val="center"/>
              <w:rPr>
                <w:rFonts w:ascii="仿宋_GB2312" w:hAnsi="仿宋_GB2312" w:eastAsia="仿宋_GB2312" w:cs="仿宋_GB2312"/>
                <w:color w:val="FF0000"/>
                <w:highlight w:val="none"/>
              </w:rPr>
            </w:pPr>
            <w:r>
              <w:rPr>
                <w:rFonts w:hint="eastAsia" w:ascii="仿宋_GB2312" w:hAnsi="仿宋_GB2312" w:eastAsia="仿宋_GB2312" w:cs="仿宋_GB2312"/>
                <w:color w:val="FF0000"/>
                <w:highlight w:val="none"/>
              </w:rPr>
              <w:t>第二批次（其他四类）8个</w:t>
            </w:r>
          </w:p>
        </w:tc>
        <w:tc>
          <w:tcPr>
            <w:tcW w:w="1843" w:type="dxa"/>
            <w:vAlign w:val="center"/>
          </w:tcPr>
          <w:p>
            <w:pPr>
              <w:pStyle w:val="2"/>
              <w:spacing w:line="460" w:lineRule="exact"/>
              <w:jc w:val="center"/>
              <w:rPr>
                <w:rFonts w:ascii="仿宋_GB2312" w:hAnsi="仿宋_GB2312" w:eastAsia="仿宋_GB2312" w:cs="仿宋_GB2312"/>
                <w:color w:val="FF0000"/>
                <w:highlight w:val="none"/>
              </w:rPr>
            </w:pPr>
            <w:r>
              <w:rPr>
                <w:rFonts w:hint="eastAsia" w:ascii="仿宋_GB2312" w:hAnsi="仿宋_GB2312" w:eastAsia="仿宋_GB2312" w:cs="仿宋_GB2312"/>
                <w:color w:val="FF0000"/>
                <w:highlight w:val="none"/>
              </w:rPr>
              <w:t>9:</w:t>
            </w:r>
            <w:r>
              <w:rPr>
                <w:rFonts w:hint="eastAsia" w:ascii="仿宋_GB2312" w:hAnsi="仿宋_GB2312" w:eastAsia="仿宋_GB2312" w:cs="仿宋_GB2312"/>
                <w:color w:val="FF0000"/>
                <w:highlight w:val="none"/>
                <w:lang w:val="en-US" w:eastAsia="zh-CN"/>
              </w:rPr>
              <w:t>4</w:t>
            </w:r>
            <w:r>
              <w:rPr>
                <w:rFonts w:hint="eastAsia" w:ascii="仿宋_GB2312" w:hAnsi="仿宋_GB2312" w:eastAsia="仿宋_GB2312" w:cs="仿宋_GB2312"/>
                <w:color w:val="FF0000"/>
                <w:highlight w:val="none"/>
              </w:rPr>
              <w:t>0</w:t>
            </w:r>
          </w:p>
        </w:tc>
      </w:tr>
    </w:tbl>
    <w:p>
      <w:pPr>
        <w:pStyle w:val="3"/>
        <w:ind w:left="0"/>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⑩</w:t>
      </w:r>
      <w:r>
        <w:rPr>
          <w:rFonts w:hint="eastAsia" w:ascii="仿宋_GB2312" w:hAnsi="仿宋_GB2312" w:eastAsia="仿宋_GB2312" w:cs="仿宋_GB2312"/>
          <w:kern w:val="0"/>
          <w:sz w:val="24"/>
          <w:highlight w:val="none"/>
        </w:rPr>
        <w:t>第二批次：</w:t>
      </w:r>
      <w:r>
        <w:rPr>
          <w:rFonts w:hint="eastAsia" w:ascii="仿宋_GB2312" w:hAnsi="仿宋_GB2312" w:eastAsia="仿宋_GB2312" w:cs="仿宋_GB2312"/>
          <w:sz w:val="24"/>
          <w:highlight w:val="none"/>
        </w:rPr>
        <w:t>其他五类人才6个</w:t>
      </w:r>
    </w:p>
    <w:tbl>
      <w:tblPr>
        <w:tblStyle w:val="9"/>
        <w:tblW w:w="53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1843"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pStyle w:val="2"/>
              <w:spacing w:line="460" w:lineRule="exact"/>
              <w:jc w:val="center"/>
              <w:rPr>
                <w:rFonts w:ascii="仿宋_GB2312" w:hAnsi="仿宋_GB2312" w:eastAsia="仿宋_GB2312" w:cs="仿宋_GB2312"/>
                <w:color w:val="FF0000"/>
                <w:highlight w:val="none"/>
              </w:rPr>
            </w:pPr>
            <w:r>
              <w:rPr>
                <w:rFonts w:hint="eastAsia" w:ascii="仿宋_GB2312" w:hAnsi="仿宋_GB2312" w:eastAsia="仿宋_GB2312" w:cs="仿宋_GB2312"/>
                <w:color w:val="FF0000"/>
                <w:highlight w:val="none"/>
              </w:rPr>
              <w:t>第二批次（其他五类）6个</w:t>
            </w:r>
          </w:p>
        </w:tc>
        <w:tc>
          <w:tcPr>
            <w:tcW w:w="1843" w:type="dxa"/>
            <w:vAlign w:val="center"/>
          </w:tcPr>
          <w:p>
            <w:pPr>
              <w:pStyle w:val="2"/>
              <w:spacing w:line="460" w:lineRule="exact"/>
              <w:jc w:val="center"/>
              <w:rPr>
                <w:rFonts w:ascii="仿宋_GB2312" w:hAnsi="仿宋_GB2312" w:eastAsia="仿宋_GB2312" w:cs="仿宋_GB2312"/>
                <w:color w:val="FF0000"/>
                <w:highlight w:val="none"/>
              </w:rPr>
            </w:pPr>
            <w:r>
              <w:rPr>
                <w:rFonts w:hint="eastAsia" w:ascii="仿宋_GB2312" w:hAnsi="仿宋_GB2312" w:eastAsia="仿宋_GB2312" w:cs="仿宋_GB2312"/>
                <w:color w:val="FF0000"/>
                <w:highlight w:val="none"/>
              </w:rPr>
              <w:t>9:</w:t>
            </w:r>
            <w:r>
              <w:rPr>
                <w:rFonts w:hint="eastAsia" w:ascii="仿宋_GB2312" w:hAnsi="仿宋_GB2312" w:eastAsia="仿宋_GB2312" w:cs="仿宋_GB2312"/>
                <w:color w:val="FF0000"/>
                <w:highlight w:val="none"/>
                <w:lang w:val="en-US" w:eastAsia="zh-CN"/>
              </w:rPr>
              <w:t>4</w:t>
            </w:r>
            <w:r>
              <w:rPr>
                <w:rFonts w:hint="eastAsia" w:ascii="仿宋_GB2312" w:hAnsi="仿宋_GB2312" w:eastAsia="仿宋_GB2312" w:cs="仿宋_GB2312"/>
                <w:color w:val="FF0000"/>
                <w:highlight w:val="none"/>
              </w:rPr>
              <w:t>5</w:t>
            </w:r>
          </w:p>
        </w:tc>
      </w:tr>
    </w:tbl>
    <w:p>
      <w:pPr>
        <w:pStyle w:val="19"/>
        <w:snapToGrid w:val="0"/>
        <w:spacing w:line="440" w:lineRule="exact"/>
        <w:ind w:firstLine="0"/>
        <w:jc w:val="both"/>
        <w:textAlignment w:val="baseline"/>
        <w:rPr>
          <w:rFonts w:ascii="仿宋_GB2312" w:hAnsi="仿宋_GB2312" w:eastAsia="仿宋_GB2312" w:cs="仿宋_GB2312"/>
          <w:sz w:val="24"/>
          <w:highlight w:val="none"/>
          <w:lang w:eastAsia="zh-CN"/>
        </w:rPr>
      </w:pPr>
    </w:p>
    <w:p>
      <w:pPr>
        <w:pStyle w:val="19"/>
        <w:snapToGrid w:val="0"/>
        <w:spacing w:line="440" w:lineRule="exact"/>
        <w:ind w:firstLine="0"/>
        <w:jc w:val="both"/>
        <w:textAlignment w:val="baseline"/>
        <w:rPr>
          <w:rFonts w:ascii="仿宋_GB2312" w:hAnsi="仿宋_GB2312" w:eastAsia="仿宋_GB2312" w:cs="仿宋_GB2312"/>
          <w:sz w:val="28"/>
          <w:szCs w:val="28"/>
          <w:highlight w:val="none"/>
          <w:lang w:val="en-US" w:eastAsia="zh-CN" w:bidi="ar-SA"/>
        </w:rPr>
      </w:pPr>
      <w:r>
        <w:rPr>
          <w:rFonts w:hint="eastAsia" w:ascii="Arial Unicode MS" w:hAnsi="Arial Unicode MS" w:eastAsia="Arial Unicode MS" w:cs="Arial Unicode MS"/>
          <w:sz w:val="24"/>
          <w:highlight w:val="none"/>
        </w:rPr>
        <w:t>⑪</w:t>
      </w:r>
      <w:r>
        <w:rPr>
          <w:rFonts w:hint="eastAsia" w:ascii="仿宋_GB2312" w:hAnsi="仿宋_GB2312" w:eastAsia="仿宋_GB2312" w:cs="仿宋_GB2312"/>
          <w:sz w:val="24"/>
          <w:highlight w:val="none"/>
        </w:rPr>
        <w:t>第</w:t>
      </w:r>
      <w:r>
        <w:rPr>
          <w:rFonts w:hint="eastAsia" w:ascii="仿宋_GB2312" w:hAnsi="仿宋_GB2312" w:eastAsia="仿宋_GB2312" w:cs="仿宋_GB2312"/>
          <w:sz w:val="24"/>
          <w:highlight w:val="none"/>
          <w:lang w:eastAsia="zh-CN"/>
        </w:rPr>
        <w:t>三</w:t>
      </w:r>
      <w:r>
        <w:rPr>
          <w:rFonts w:hint="eastAsia" w:ascii="仿宋_GB2312" w:hAnsi="仿宋_GB2312" w:eastAsia="仿宋_GB2312" w:cs="仿宋_GB2312"/>
          <w:sz w:val="24"/>
          <w:highlight w:val="none"/>
        </w:rPr>
        <w:t>批次</w:t>
      </w:r>
      <w:r>
        <w:rPr>
          <w:rFonts w:hint="eastAsia" w:ascii="仿宋_GB2312" w:hAnsi="仿宋_GB2312" w:eastAsia="仿宋_GB2312" w:cs="仿宋_GB2312"/>
          <w:sz w:val="24"/>
          <w:highlight w:val="none"/>
          <w:lang w:eastAsia="zh-CN"/>
        </w:rPr>
        <w:t>：</w:t>
      </w:r>
      <w:r>
        <w:rPr>
          <w:rFonts w:hint="eastAsia" w:ascii="仿宋_GB2312" w:hAnsi="仿宋_GB2312" w:eastAsia="仿宋_GB2312" w:cs="仿宋_GB2312"/>
          <w:sz w:val="24"/>
          <w:highlight w:val="none"/>
        </w:rPr>
        <w:t>刚需</w:t>
      </w:r>
      <w:r>
        <w:rPr>
          <w:rFonts w:hint="eastAsia" w:ascii="仿宋_GB2312" w:hAnsi="仿宋_GB2312" w:eastAsia="仿宋_GB2312" w:cs="仿宋_GB2312"/>
          <w:sz w:val="24"/>
          <w:highlight w:val="none"/>
          <w:lang w:eastAsia="zh-CN"/>
        </w:rPr>
        <w:t>一</w:t>
      </w:r>
      <w:r>
        <w:rPr>
          <w:rFonts w:hint="eastAsia" w:ascii="仿宋_GB2312" w:hAnsi="仿宋_GB2312" w:eastAsia="仿宋_GB2312" w:cs="仿宋_GB2312"/>
          <w:sz w:val="24"/>
          <w:highlight w:val="none"/>
        </w:rPr>
        <w:t>类</w:t>
      </w:r>
      <w:r>
        <w:rPr>
          <w:rFonts w:hint="eastAsia" w:ascii="仿宋_GB2312" w:hAnsi="仿宋_GB2312" w:eastAsia="仿宋_GB2312" w:cs="仿宋_GB2312"/>
          <w:sz w:val="24"/>
          <w:highlight w:val="none"/>
          <w:lang w:eastAsia="zh-CN"/>
        </w:rPr>
        <w:t>人</w:t>
      </w:r>
      <w:r>
        <w:rPr>
          <w:rFonts w:hint="eastAsia" w:ascii="仿宋_GB2312" w:hAnsi="仿宋_GB2312" w:eastAsia="仿宋_GB2312" w:cs="仿宋_GB2312"/>
          <w:color w:val="FF0000"/>
          <w:sz w:val="24"/>
          <w:highlight w:val="none"/>
          <w:lang w:eastAsia="zh-CN"/>
        </w:rPr>
        <w:t>才0个</w:t>
      </w:r>
    </w:p>
    <w:tbl>
      <w:tblPr>
        <w:tblStyle w:val="9"/>
        <w:tblW w:w="53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1843"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pStyle w:val="2"/>
              <w:spacing w:line="460"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第</w:t>
            </w:r>
            <w:r>
              <w:rPr>
                <w:rFonts w:hint="eastAsia" w:ascii="仿宋_GB2312" w:hAnsi="仿宋_GB2312" w:eastAsia="仿宋_GB2312" w:cs="仿宋_GB2312"/>
                <w:highlight w:val="none"/>
              </w:rPr>
              <w:t>三</w:t>
            </w:r>
            <w:r>
              <w:rPr>
                <w:rFonts w:hint="eastAsia" w:ascii="仿宋_GB2312" w:hAnsi="仿宋_GB2312" w:eastAsia="仿宋_GB2312" w:cs="仿宋_GB2312"/>
                <w:color w:val="auto"/>
                <w:highlight w:val="none"/>
              </w:rPr>
              <w:t>批次（刚需一类）</w:t>
            </w:r>
            <w:r>
              <w:rPr>
                <w:rFonts w:hint="eastAsia" w:ascii="仿宋_GB2312" w:hAnsi="仿宋_GB2312" w:eastAsia="仿宋_GB2312" w:cs="仿宋_GB2312"/>
                <w:color w:val="FF0000"/>
                <w:highlight w:val="none"/>
              </w:rPr>
              <w:t>0个</w:t>
            </w:r>
          </w:p>
        </w:tc>
        <w:tc>
          <w:tcPr>
            <w:tcW w:w="1843" w:type="dxa"/>
            <w:vAlign w:val="center"/>
          </w:tcPr>
          <w:p>
            <w:pPr>
              <w:pStyle w:val="2"/>
              <w:spacing w:line="460" w:lineRule="exact"/>
              <w:jc w:val="center"/>
              <w:rPr>
                <w:rFonts w:ascii="仿宋_GB2312" w:hAnsi="仿宋_GB2312" w:eastAsia="仿宋_GB2312" w:cs="仿宋_GB2312"/>
                <w:color w:val="auto"/>
                <w:highlight w:val="none"/>
              </w:rPr>
            </w:pPr>
          </w:p>
        </w:tc>
      </w:tr>
    </w:tbl>
    <w:p>
      <w:pPr>
        <w:pStyle w:val="2"/>
        <w:spacing w:line="460" w:lineRule="exact"/>
        <w:rPr>
          <w:rFonts w:ascii="仿宋_GB2312" w:hAnsi="仿宋_GB2312" w:eastAsia="仿宋_GB2312" w:cs="仿宋_GB2312"/>
          <w:color w:val="auto"/>
          <w:sz w:val="28"/>
          <w:szCs w:val="28"/>
          <w:highlight w:val="none"/>
        </w:rPr>
      </w:pPr>
      <w:r>
        <w:rPr>
          <w:rFonts w:hint="eastAsia" w:ascii="Arial Unicode MS" w:hAnsi="Arial Unicode MS" w:eastAsia="Arial Unicode MS" w:cs="Arial Unicode MS"/>
          <w:color w:val="auto"/>
          <w:highlight w:val="none"/>
        </w:rPr>
        <w:t>⑫</w:t>
      </w:r>
      <w:r>
        <w:rPr>
          <w:rFonts w:hint="eastAsia" w:ascii="仿宋_GB2312" w:hAnsi="仿宋_GB2312" w:eastAsia="仿宋_GB2312" w:cs="仿宋_GB2312"/>
          <w:color w:val="auto"/>
          <w:highlight w:val="none"/>
        </w:rPr>
        <w:t>第</w:t>
      </w:r>
      <w:r>
        <w:rPr>
          <w:rFonts w:hint="eastAsia" w:ascii="仿宋_GB2312" w:hAnsi="仿宋_GB2312" w:eastAsia="仿宋_GB2312" w:cs="仿宋_GB2312"/>
          <w:highlight w:val="none"/>
        </w:rPr>
        <w:t>三</w:t>
      </w:r>
      <w:r>
        <w:rPr>
          <w:rFonts w:hint="eastAsia" w:ascii="仿宋_GB2312" w:hAnsi="仿宋_GB2312" w:eastAsia="仿宋_GB2312" w:cs="仿宋_GB2312"/>
          <w:color w:val="auto"/>
          <w:highlight w:val="none"/>
        </w:rPr>
        <w:t>批次：刚需二类人才0个</w:t>
      </w:r>
    </w:p>
    <w:tbl>
      <w:tblPr>
        <w:tblStyle w:val="9"/>
        <w:tblW w:w="53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1843" w:type="dxa"/>
            <w:vAlign w:val="center"/>
          </w:tcPr>
          <w:p>
            <w:pPr>
              <w:pStyle w:val="2"/>
              <w:spacing w:line="46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highlight w:val="none"/>
              </w:rPr>
              <w:t>选房时间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第</w:t>
            </w:r>
            <w:r>
              <w:rPr>
                <w:rFonts w:hint="eastAsia" w:ascii="仿宋_GB2312" w:hAnsi="仿宋_GB2312" w:eastAsia="仿宋_GB2312" w:cs="仿宋_GB2312"/>
                <w:sz w:val="24"/>
                <w:highlight w:val="none"/>
              </w:rPr>
              <w:t>三</w:t>
            </w:r>
            <w:r>
              <w:rPr>
                <w:rFonts w:hint="eastAsia" w:ascii="仿宋_GB2312" w:hAnsi="仿宋_GB2312" w:eastAsia="仿宋_GB2312" w:cs="仿宋_GB2312"/>
                <w:kern w:val="0"/>
                <w:sz w:val="24"/>
                <w:highlight w:val="none"/>
              </w:rPr>
              <w:t>批次（刚需二类）0个</w:t>
            </w:r>
          </w:p>
        </w:tc>
        <w:tc>
          <w:tcPr>
            <w:tcW w:w="1843" w:type="dxa"/>
            <w:vAlign w:val="center"/>
          </w:tcPr>
          <w:p>
            <w:pPr>
              <w:pStyle w:val="2"/>
              <w:spacing w:line="460" w:lineRule="exact"/>
              <w:jc w:val="center"/>
              <w:rPr>
                <w:rFonts w:ascii="仿宋_GB2312" w:hAnsi="仿宋_GB2312" w:eastAsia="仿宋_GB2312" w:cs="仿宋_GB2312"/>
                <w:color w:val="auto"/>
                <w:sz w:val="28"/>
                <w:szCs w:val="28"/>
                <w:highlight w:val="none"/>
              </w:rPr>
            </w:pPr>
          </w:p>
        </w:tc>
      </w:tr>
    </w:tbl>
    <w:p>
      <w:pPr>
        <w:pStyle w:val="3"/>
        <w:ind w:left="0"/>
        <w:rPr>
          <w:rFonts w:ascii="仿宋_GB2312" w:hAnsi="仿宋_GB2312" w:eastAsia="仿宋_GB2312" w:cs="仿宋_GB2312"/>
          <w:highlight w:val="none"/>
        </w:rPr>
      </w:pPr>
      <w:r>
        <w:rPr>
          <w:rFonts w:hint="eastAsia" w:ascii="Arial Unicode MS" w:hAnsi="Arial Unicode MS" w:eastAsia="Arial Unicode MS" w:cs="Arial Unicode MS"/>
          <w:kern w:val="0"/>
          <w:sz w:val="24"/>
          <w:highlight w:val="none"/>
        </w:rPr>
        <w:t>⑬</w:t>
      </w:r>
      <w:r>
        <w:rPr>
          <w:rFonts w:hint="eastAsia" w:ascii="仿宋_GB2312" w:hAnsi="仿宋_GB2312" w:eastAsia="仿宋_GB2312" w:cs="仿宋_GB2312"/>
          <w:sz w:val="24"/>
          <w:highlight w:val="none"/>
        </w:rPr>
        <w:t>第三批次：</w:t>
      </w:r>
      <w:r>
        <w:rPr>
          <w:rFonts w:hint="eastAsia" w:ascii="仿宋_GB2312" w:hAnsi="仿宋_GB2312" w:eastAsia="仿宋_GB2312" w:cs="仿宋_GB2312"/>
          <w:kern w:val="0"/>
          <w:sz w:val="24"/>
          <w:highlight w:val="none"/>
        </w:rPr>
        <w:t>刚需</w:t>
      </w:r>
      <w:r>
        <w:rPr>
          <w:rFonts w:hint="eastAsia" w:ascii="仿宋_GB2312" w:hAnsi="仿宋_GB2312" w:eastAsia="仿宋_GB2312" w:cs="仿宋_GB2312"/>
          <w:sz w:val="24"/>
          <w:highlight w:val="none"/>
        </w:rPr>
        <w:t>三</w:t>
      </w:r>
      <w:r>
        <w:rPr>
          <w:rFonts w:hint="eastAsia" w:ascii="仿宋_GB2312" w:hAnsi="仿宋_GB2312" w:eastAsia="仿宋_GB2312" w:cs="仿宋_GB2312"/>
          <w:kern w:val="0"/>
          <w:sz w:val="24"/>
          <w:highlight w:val="none"/>
        </w:rPr>
        <w:t>类</w:t>
      </w:r>
      <w:r>
        <w:rPr>
          <w:rFonts w:hint="eastAsia" w:ascii="仿宋_GB2312" w:hAnsi="仿宋_GB2312" w:eastAsia="仿宋_GB2312" w:cs="仿宋_GB2312"/>
          <w:sz w:val="24"/>
          <w:highlight w:val="none"/>
        </w:rPr>
        <w:t>人才</w:t>
      </w:r>
      <w:r>
        <w:rPr>
          <w:rFonts w:hint="eastAsia" w:ascii="仿宋_GB2312" w:hAnsi="仿宋_GB2312" w:eastAsia="仿宋_GB2312" w:cs="仿宋_GB2312"/>
          <w:color w:val="FF0000"/>
          <w:sz w:val="24"/>
          <w:highlight w:val="none"/>
        </w:rPr>
        <w:t>10个</w:t>
      </w:r>
    </w:p>
    <w:tbl>
      <w:tblPr>
        <w:tblStyle w:val="9"/>
        <w:tblW w:w="53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1843"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510" w:type="dxa"/>
            <w:vAlign w:val="center"/>
          </w:tcPr>
          <w:p>
            <w:pPr>
              <w:pStyle w:val="2"/>
              <w:spacing w:line="460"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第</w:t>
            </w:r>
            <w:r>
              <w:rPr>
                <w:rFonts w:hint="eastAsia" w:ascii="仿宋_GB2312" w:hAnsi="仿宋_GB2312" w:eastAsia="仿宋_GB2312" w:cs="仿宋_GB2312"/>
                <w:highlight w:val="none"/>
              </w:rPr>
              <w:t>三</w:t>
            </w:r>
            <w:r>
              <w:rPr>
                <w:rFonts w:hint="eastAsia" w:ascii="仿宋_GB2312" w:hAnsi="仿宋_GB2312" w:eastAsia="仿宋_GB2312" w:cs="仿宋_GB2312"/>
                <w:color w:val="auto"/>
                <w:highlight w:val="none"/>
              </w:rPr>
              <w:t>批次</w:t>
            </w:r>
            <w:r>
              <w:rPr>
                <w:rFonts w:hint="eastAsia" w:ascii="仿宋_GB2312" w:hAnsi="仿宋_GB2312" w:eastAsia="仿宋_GB2312" w:cs="仿宋_GB2312"/>
                <w:color w:val="FF0000"/>
                <w:highlight w:val="none"/>
              </w:rPr>
              <w:t>（刚需三类）10个</w:t>
            </w:r>
          </w:p>
        </w:tc>
        <w:tc>
          <w:tcPr>
            <w:tcW w:w="1843" w:type="dxa"/>
            <w:vAlign w:val="center"/>
          </w:tcPr>
          <w:p>
            <w:pPr>
              <w:pStyle w:val="2"/>
              <w:spacing w:line="460"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FF0000"/>
                <w:highlight w:val="none"/>
              </w:rPr>
              <w:t>9:</w:t>
            </w:r>
            <w:r>
              <w:rPr>
                <w:rFonts w:hint="eastAsia" w:ascii="仿宋_GB2312" w:hAnsi="仿宋_GB2312" w:eastAsia="仿宋_GB2312" w:cs="仿宋_GB2312"/>
                <w:color w:val="FF0000"/>
                <w:highlight w:val="none"/>
                <w:lang w:val="en-US" w:eastAsia="zh-CN"/>
              </w:rPr>
              <w:t>5</w:t>
            </w:r>
            <w:r>
              <w:rPr>
                <w:rFonts w:hint="eastAsia" w:ascii="仿宋_GB2312" w:hAnsi="仿宋_GB2312" w:eastAsia="仿宋_GB2312" w:cs="仿宋_GB2312"/>
                <w:color w:val="FF0000"/>
                <w:highlight w:val="none"/>
              </w:rPr>
              <w:t>0</w:t>
            </w:r>
          </w:p>
        </w:tc>
      </w:tr>
    </w:tbl>
    <w:p>
      <w:pPr>
        <w:pStyle w:val="3"/>
        <w:ind w:left="0"/>
        <w:rPr>
          <w:rFonts w:ascii="仿宋_GB2312" w:hAnsi="仿宋_GB2312" w:eastAsia="仿宋_GB2312" w:cs="仿宋_GB2312"/>
          <w:color w:val="FF0000"/>
          <w:sz w:val="24"/>
          <w:highlight w:val="none"/>
        </w:rPr>
      </w:pPr>
      <w:r>
        <w:rPr>
          <w:rFonts w:hint="eastAsia" w:ascii="Arial Unicode MS" w:hAnsi="Arial Unicode MS" w:eastAsia="Arial Unicode MS" w:cs="Arial Unicode MS"/>
          <w:sz w:val="24"/>
          <w:highlight w:val="none"/>
        </w:rPr>
        <w:t>⑭</w:t>
      </w:r>
      <w:r>
        <w:rPr>
          <w:rFonts w:hint="eastAsia" w:ascii="仿宋_GB2312" w:hAnsi="仿宋_GB2312" w:eastAsia="仿宋_GB2312" w:cs="仿宋_GB2312"/>
          <w:sz w:val="24"/>
          <w:highlight w:val="none"/>
        </w:rPr>
        <w:t>第三批次：</w:t>
      </w:r>
      <w:r>
        <w:rPr>
          <w:rFonts w:hint="eastAsia" w:ascii="仿宋_GB2312" w:hAnsi="仿宋_GB2312" w:eastAsia="仿宋_GB2312" w:cs="仿宋_GB2312"/>
          <w:kern w:val="0"/>
          <w:sz w:val="24"/>
          <w:highlight w:val="none"/>
        </w:rPr>
        <w:t>刚需</w:t>
      </w:r>
      <w:r>
        <w:rPr>
          <w:rFonts w:hint="eastAsia" w:ascii="仿宋_GB2312" w:hAnsi="仿宋_GB2312" w:eastAsia="仿宋_GB2312" w:cs="仿宋_GB2312"/>
          <w:sz w:val="24"/>
          <w:highlight w:val="none"/>
        </w:rPr>
        <w:t>四</w:t>
      </w:r>
      <w:r>
        <w:rPr>
          <w:rFonts w:hint="eastAsia" w:ascii="仿宋_GB2312" w:hAnsi="仿宋_GB2312" w:eastAsia="仿宋_GB2312" w:cs="仿宋_GB2312"/>
          <w:kern w:val="0"/>
          <w:sz w:val="24"/>
          <w:highlight w:val="none"/>
        </w:rPr>
        <w:t>类</w:t>
      </w:r>
      <w:r>
        <w:rPr>
          <w:rFonts w:hint="eastAsia" w:ascii="仿宋_GB2312" w:hAnsi="仿宋_GB2312" w:eastAsia="仿宋_GB2312" w:cs="仿宋_GB2312"/>
          <w:sz w:val="24"/>
          <w:highlight w:val="none"/>
        </w:rPr>
        <w:t>人才</w:t>
      </w:r>
      <w:r>
        <w:rPr>
          <w:rFonts w:hint="eastAsia" w:ascii="仿宋_GB2312" w:hAnsi="仿宋_GB2312" w:eastAsia="仿宋_GB2312" w:cs="仿宋_GB2312"/>
          <w:color w:val="FF0000"/>
          <w:sz w:val="24"/>
          <w:highlight w:val="none"/>
        </w:rPr>
        <w:t>12个</w:t>
      </w:r>
    </w:p>
    <w:tbl>
      <w:tblPr>
        <w:tblStyle w:val="9"/>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52"/>
        <w:gridCol w:w="851"/>
        <w:gridCol w:w="3827"/>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3652"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851" w:type="dxa"/>
            <w:vAlign w:val="center"/>
          </w:tcPr>
          <w:p>
            <w:pPr>
              <w:pStyle w:val="2"/>
              <w:spacing w:line="46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highlight w:val="none"/>
              </w:rPr>
              <w:t>选房时间</w:t>
            </w:r>
          </w:p>
        </w:tc>
        <w:tc>
          <w:tcPr>
            <w:tcW w:w="3827"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850" w:type="dxa"/>
            <w:vAlign w:val="center"/>
          </w:tcPr>
          <w:p>
            <w:pPr>
              <w:pStyle w:val="2"/>
              <w:spacing w:line="46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highlight w:val="none"/>
              </w:rPr>
              <w:t>选房时间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vAlign w:val="center"/>
          </w:tcPr>
          <w:p>
            <w:pPr>
              <w:pStyle w:val="2"/>
              <w:spacing w:line="460" w:lineRule="exact"/>
              <w:jc w:val="center"/>
              <w:rPr>
                <w:rFonts w:ascii="仿宋_GB2312" w:hAnsi="仿宋_GB2312" w:eastAsia="仿宋_GB2312" w:cs="仿宋_GB2312"/>
                <w:color w:val="FF0000"/>
                <w:highlight w:val="none"/>
              </w:rPr>
            </w:pPr>
            <w:r>
              <w:rPr>
                <w:rFonts w:hint="eastAsia" w:ascii="仿宋_GB2312" w:hAnsi="仿宋_GB2312" w:eastAsia="仿宋_GB2312" w:cs="仿宋_GB2312"/>
                <w:color w:val="FF0000"/>
                <w:highlight w:val="none"/>
              </w:rPr>
              <w:t>第</w:t>
            </w:r>
            <w:r>
              <w:rPr>
                <w:rFonts w:hint="eastAsia" w:ascii="仿宋_GB2312" w:hAnsi="仿宋_GB2312" w:eastAsia="仿宋_GB2312" w:cs="仿宋_GB2312"/>
                <w:highlight w:val="none"/>
              </w:rPr>
              <w:t>三</w:t>
            </w:r>
            <w:r>
              <w:rPr>
                <w:rFonts w:hint="eastAsia" w:ascii="仿宋_GB2312" w:hAnsi="仿宋_GB2312" w:eastAsia="仿宋_GB2312" w:cs="仿宋_GB2312"/>
                <w:color w:val="FF0000"/>
                <w:highlight w:val="none"/>
              </w:rPr>
              <w:t>批次（刚需四类）第1轮10个</w:t>
            </w:r>
          </w:p>
        </w:tc>
        <w:tc>
          <w:tcPr>
            <w:tcW w:w="851" w:type="dxa"/>
            <w:vAlign w:val="center"/>
          </w:tcPr>
          <w:p>
            <w:pPr>
              <w:pStyle w:val="2"/>
              <w:spacing w:line="460" w:lineRule="exact"/>
              <w:jc w:val="center"/>
              <w:rPr>
                <w:rFonts w:ascii="仿宋_GB2312" w:hAnsi="仿宋_GB2312" w:eastAsia="仿宋_GB2312" w:cs="仿宋_GB2312"/>
                <w:color w:val="FF0000"/>
                <w:highlight w:val="none"/>
              </w:rPr>
            </w:pPr>
            <w:r>
              <w:rPr>
                <w:rFonts w:hint="eastAsia" w:ascii="仿宋_GB2312" w:hAnsi="仿宋_GB2312" w:eastAsia="仿宋_GB2312" w:cs="仿宋_GB2312"/>
                <w:color w:val="FF0000"/>
                <w:highlight w:val="none"/>
              </w:rPr>
              <w:t>9:</w:t>
            </w:r>
            <w:r>
              <w:rPr>
                <w:rFonts w:hint="eastAsia" w:ascii="仿宋_GB2312" w:hAnsi="仿宋_GB2312" w:eastAsia="仿宋_GB2312" w:cs="仿宋_GB2312"/>
                <w:color w:val="FF0000"/>
                <w:highlight w:val="none"/>
                <w:lang w:val="en-US" w:eastAsia="zh-CN"/>
              </w:rPr>
              <w:t>5</w:t>
            </w:r>
            <w:r>
              <w:rPr>
                <w:rFonts w:hint="eastAsia" w:ascii="仿宋_GB2312" w:hAnsi="仿宋_GB2312" w:eastAsia="仿宋_GB2312" w:cs="仿宋_GB2312"/>
                <w:color w:val="FF0000"/>
                <w:highlight w:val="none"/>
              </w:rPr>
              <w:t>5</w:t>
            </w:r>
          </w:p>
        </w:tc>
        <w:tc>
          <w:tcPr>
            <w:tcW w:w="3827" w:type="dxa"/>
            <w:vAlign w:val="center"/>
          </w:tcPr>
          <w:p>
            <w:pPr>
              <w:pStyle w:val="2"/>
              <w:spacing w:line="460" w:lineRule="exact"/>
              <w:jc w:val="center"/>
              <w:rPr>
                <w:rFonts w:ascii="仿宋_GB2312" w:hAnsi="仿宋_GB2312" w:eastAsia="仿宋_GB2312" w:cs="仿宋_GB2312"/>
                <w:color w:val="FF0000"/>
                <w:highlight w:val="none"/>
              </w:rPr>
            </w:pPr>
            <w:r>
              <w:rPr>
                <w:rFonts w:hint="eastAsia" w:ascii="仿宋_GB2312" w:hAnsi="仿宋_GB2312" w:eastAsia="仿宋_GB2312" w:cs="仿宋_GB2312"/>
                <w:color w:val="FF0000"/>
                <w:highlight w:val="none"/>
              </w:rPr>
              <w:t>第</w:t>
            </w:r>
            <w:r>
              <w:rPr>
                <w:rFonts w:hint="eastAsia" w:ascii="仿宋_GB2312" w:hAnsi="仿宋_GB2312" w:eastAsia="仿宋_GB2312" w:cs="仿宋_GB2312"/>
                <w:highlight w:val="none"/>
              </w:rPr>
              <w:t>三</w:t>
            </w:r>
            <w:r>
              <w:rPr>
                <w:rFonts w:hint="eastAsia" w:ascii="仿宋_GB2312" w:hAnsi="仿宋_GB2312" w:eastAsia="仿宋_GB2312" w:cs="仿宋_GB2312"/>
                <w:color w:val="FF0000"/>
                <w:highlight w:val="none"/>
              </w:rPr>
              <w:t>批次（刚需四类）第2轮2个</w:t>
            </w:r>
          </w:p>
        </w:tc>
        <w:tc>
          <w:tcPr>
            <w:tcW w:w="850" w:type="dxa"/>
            <w:vAlign w:val="center"/>
          </w:tcPr>
          <w:p>
            <w:pPr>
              <w:pStyle w:val="2"/>
              <w:spacing w:line="460" w:lineRule="exact"/>
              <w:jc w:val="center"/>
              <w:rPr>
                <w:rFonts w:ascii="仿宋_GB2312" w:hAnsi="仿宋_GB2312" w:eastAsia="仿宋_GB2312" w:cs="仿宋_GB2312"/>
                <w:color w:val="FF0000"/>
                <w:highlight w:val="none"/>
              </w:rPr>
            </w:pPr>
            <w:r>
              <w:rPr>
                <w:rFonts w:hint="eastAsia" w:ascii="仿宋_GB2312" w:hAnsi="仿宋_GB2312" w:eastAsia="仿宋_GB2312" w:cs="仿宋_GB2312"/>
                <w:color w:val="FF0000"/>
                <w:highlight w:val="none"/>
                <w:lang w:val="en-US" w:eastAsia="zh-CN"/>
              </w:rPr>
              <w:t>10</w:t>
            </w:r>
            <w:r>
              <w:rPr>
                <w:rFonts w:hint="eastAsia" w:ascii="仿宋_GB2312" w:hAnsi="仿宋_GB2312" w:eastAsia="仿宋_GB2312" w:cs="仿宋_GB2312"/>
                <w:color w:val="FF0000"/>
                <w:highlight w:val="none"/>
              </w:rPr>
              <w:t>:</w:t>
            </w:r>
            <w:r>
              <w:rPr>
                <w:rFonts w:hint="eastAsia" w:ascii="仿宋_GB2312" w:hAnsi="仿宋_GB2312" w:eastAsia="仿宋_GB2312" w:cs="仿宋_GB2312"/>
                <w:color w:val="FF0000"/>
                <w:highlight w:val="none"/>
                <w:lang w:val="en-US" w:eastAsia="zh-CN"/>
              </w:rPr>
              <w:t>0</w:t>
            </w:r>
            <w:r>
              <w:rPr>
                <w:rFonts w:hint="eastAsia" w:ascii="仿宋_GB2312" w:hAnsi="仿宋_GB2312" w:eastAsia="仿宋_GB2312" w:cs="仿宋_GB2312"/>
                <w:color w:val="FF0000"/>
                <w:highlight w:val="none"/>
              </w:rPr>
              <w:t>0</w:t>
            </w:r>
          </w:p>
        </w:tc>
      </w:tr>
    </w:tbl>
    <w:p>
      <w:pPr>
        <w:pStyle w:val="3"/>
        <w:ind w:left="0"/>
        <w:rPr>
          <w:rFonts w:ascii="仿宋_GB2312" w:hAnsi="仿宋_GB2312" w:eastAsia="仿宋_GB2312" w:cs="仿宋_GB2312"/>
          <w:sz w:val="24"/>
          <w:highlight w:val="none"/>
        </w:rPr>
      </w:pPr>
      <w:r>
        <w:rPr>
          <w:rFonts w:hint="eastAsia" w:ascii="Arial Unicode MS" w:hAnsi="Arial Unicode MS" w:eastAsia="Arial Unicode MS" w:cs="Arial Unicode MS"/>
          <w:sz w:val="24"/>
          <w:highlight w:val="none"/>
        </w:rPr>
        <w:t>⑮</w:t>
      </w:r>
      <w:r>
        <w:rPr>
          <w:rFonts w:hint="eastAsia" w:ascii="仿宋_GB2312" w:hAnsi="仿宋_GB2312" w:eastAsia="仿宋_GB2312" w:cs="仿宋_GB2312"/>
          <w:sz w:val="24"/>
          <w:highlight w:val="none"/>
        </w:rPr>
        <w:t>第三批次：</w:t>
      </w:r>
      <w:r>
        <w:rPr>
          <w:rFonts w:hint="eastAsia" w:ascii="仿宋_GB2312" w:hAnsi="仿宋_GB2312" w:eastAsia="仿宋_GB2312" w:cs="仿宋_GB2312"/>
          <w:kern w:val="0"/>
          <w:sz w:val="24"/>
          <w:highlight w:val="none"/>
        </w:rPr>
        <w:t>刚需</w:t>
      </w:r>
      <w:r>
        <w:rPr>
          <w:rFonts w:hint="eastAsia" w:ascii="仿宋_GB2312" w:hAnsi="仿宋_GB2312" w:eastAsia="仿宋_GB2312" w:cs="仿宋_GB2312"/>
          <w:sz w:val="24"/>
          <w:highlight w:val="none"/>
        </w:rPr>
        <w:t>五</w:t>
      </w:r>
      <w:r>
        <w:rPr>
          <w:rFonts w:hint="eastAsia" w:ascii="仿宋_GB2312" w:hAnsi="仿宋_GB2312" w:eastAsia="仿宋_GB2312" w:cs="仿宋_GB2312"/>
          <w:kern w:val="0"/>
          <w:sz w:val="24"/>
          <w:highlight w:val="none"/>
        </w:rPr>
        <w:t>类</w:t>
      </w:r>
      <w:r>
        <w:rPr>
          <w:rFonts w:hint="eastAsia" w:ascii="仿宋_GB2312" w:hAnsi="仿宋_GB2312" w:eastAsia="仿宋_GB2312" w:cs="仿宋_GB2312"/>
          <w:sz w:val="24"/>
          <w:highlight w:val="none"/>
        </w:rPr>
        <w:t>人才8个</w:t>
      </w:r>
    </w:p>
    <w:tbl>
      <w:tblPr>
        <w:tblStyle w:val="9"/>
        <w:tblW w:w="53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1843"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pStyle w:val="2"/>
              <w:spacing w:line="460"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第三批次</w:t>
            </w:r>
            <w:r>
              <w:rPr>
                <w:rFonts w:hint="eastAsia" w:ascii="仿宋_GB2312" w:hAnsi="仿宋_GB2312" w:eastAsia="仿宋_GB2312" w:cs="仿宋_GB2312"/>
                <w:color w:val="FF0000"/>
                <w:highlight w:val="none"/>
              </w:rPr>
              <w:t>（刚需五类）8个</w:t>
            </w:r>
          </w:p>
        </w:tc>
        <w:tc>
          <w:tcPr>
            <w:tcW w:w="1843" w:type="dxa"/>
            <w:vAlign w:val="center"/>
          </w:tcPr>
          <w:p>
            <w:pPr>
              <w:pStyle w:val="2"/>
              <w:spacing w:line="460" w:lineRule="exact"/>
              <w:jc w:val="center"/>
              <w:rPr>
                <w:rFonts w:hint="default" w:ascii="仿宋_GB2312" w:hAnsi="仿宋_GB2312" w:eastAsia="仿宋_GB2312" w:cs="仿宋_GB2312"/>
                <w:color w:val="auto"/>
                <w:highlight w:val="none"/>
                <w:lang w:val="en-US" w:eastAsia="zh-CN"/>
              </w:rPr>
            </w:pPr>
            <w:r>
              <w:rPr>
                <w:rFonts w:hint="eastAsia" w:ascii="仿宋_GB2312" w:hAnsi="仿宋_GB2312" w:eastAsia="仿宋_GB2312" w:cs="仿宋_GB2312"/>
                <w:color w:val="FF0000"/>
                <w:highlight w:val="none"/>
                <w:lang w:val="en-US" w:eastAsia="zh-CN"/>
              </w:rPr>
              <w:t>10</w:t>
            </w:r>
            <w:r>
              <w:rPr>
                <w:rFonts w:hint="eastAsia" w:ascii="仿宋_GB2312" w:hAnsi="仿宋_GB2312" w:eastAsia="仿宋_GB2312" w:cs="仿宋_GB2312"/>
                <w:color w:val="FF0000"/>
                <w:highlight w:val="none"/>
              </w:rPr>
              <w:t>:</w:t>
            </w:r>
            <w:r>
              <w:rPr>
                <w:rFonts w:hint="eastAsia" w:ascii="仿宋_GB2312" w:hAnsi="仿宋_GB2312" w:eastAsia="仿宋_GB2312" w:cs="仿宋_GB2312"/>
                <w:color w:val="FF0000"/>
                <w:highlight w:val="none"/>
                <w:lang w:val="en-US" w:eastAsia="zh-CN"/>
              </w:rPr>
              <w:t>05</w:t>
            </w:r>
          </w:p>
        </w:tc>
      </w:tr>
    </w:tbl>
    <w:p>
      <w:pPr>
        <w:pStyle w:val="3"/>
        <w:ind w:left="0"/>
        <w:rPr>
          <w:rFonts w:ascii="仿宋_GB2312" w:hAnsi="仿宋_GB2312" w:eastAsia="仿宋_GB2312" w:cs="仿宋_GB2312"/>
          <w:sz w:val="24"/>
          <w:highlight w:val="none"/>
        </w:rPr>
      </w:pPr>
    </w:p>
    <w:p>
      <w:pPr>
        <w:pStyle w:val="3"/>
        <w:ind w:left="0"/>
        <w:rPr>
          <w:rFonts w:ascii="仿宋_GB2312" w:hAnsi="仿宋_GB2312" w:eastAsia="仿宋_GB2312" w:cs="仿宋_GB2312"/>
          <w:sz w:val="24"/>
          <w:highlight w:val="none"/>
        </w:rPr>
      </w:pPr>
      <w:r>
        <w:rPr>
          <w:rFonts w:hint="eastAsia" w:ascii="Arial Unicode MS" w:hAnsi="Arial Unicode MS" w:eastAsia="Arial Unicode MS" w:cs="Arial Unicode MS"/>
          <w:sz w:val="24"/>
          <w:highlight w:val="none"/>
        </w:rPr>
        <w:t>⑯</w:t>
      </w:r>
      <w:r>
        <w:rPr>
          <w:rFonts w:hint="eastAsia" w:ascii="仿宋_GB2312" w:hAnsi="仿宋_GB2312" w:eastAsia="仿宋_GB2312" w:cs="仿宋_GB2312"/>
          <w:sz w:val="24"/>
          <w:highlight w:val="none"/>
        </w:rPr>
        <w:t>第四批次：其他一类人才0个</w:t>
      </w:r>
    </w:p>
    <w:tbl>
      <w:tblPr>
        <w:tblStyle w:val="9"/>
        <w:tblW w:w="53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1843"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pStyle w:val="2"/>
              <w:spacing w:line="460"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第</w:t>
            </w:r>
            <w:r>
              <w:rPr>
                <w:rFonts w:hint="eastAsia" w:ascii="仿宋_GB2312" w:hAnsi="仿宋_GB2312" w:eastAsia="仿宋_GB2312" w:cs="仿宋_GB2312"/>
                <w:highlight w:val="none"/>
              </w:rPr>
              <w:t>四</w:t>
            </w:r>
            <w:r>
              <w:rPr>
                <w:rFonts w:hint="eastAsia" w:ascii="仿宋_GB2312" w:hAnsi="仿宋_GB2312" w:eastAsia="仿宋_GB2312" w:cs="仿宋_GB2312"/>
                <w:color w:val="auto"/>
                <w:highlight w:val="none"/>
              </w:rPr>
              <w:t>批次（其他一类）0个</w:t>
            </w:r>
          </w:p>
        </w:tc>
        <w:tc>
          <w:tcPr>
            <w:tcW w:w="1843" w:type="dxa"/>
            <w:vAlign w:val="center"/>
          </w:tcPr>
          <w:p>
            <w:pPr>
              <w:pStyle w:val="2"/>
              <w:spacing w:line="460" w:lineRule="exact"/>
              <w:jc w:val="center"/>
              <w:rPr>
                <w:rFonts w:ascii="仿宋_GB2312" w:hAnsi="仿宋_GB2312" w:eastAsia="仿宋_GB2312" w:cs="仿宋_GB2312"/>
                <w:color w:val="auto"/>
                <w:highlight w:val="none"/>
              </w:rPr>
            </w:pPr>
          </w:p>
        </w:tc>
      </w:tr>
    </w:tbl>
    <w:p>
      <w:pPr>
        <w:pStyle w:val="3"/>
        <w:ind w:left="0"/>
        <w:rPr>
          <w:rFonts w:ascii="仿宋_GB2312" w:hAnsi="仿宋_GB2312" w:eastAsia="仿宋_GB2312" w:cs="仿宋_GB2312"/>
          <w:sz w:val="24"/>
          <w:highlight w:val="none"/>
        </w:rPr>
      </w:pPr>
      <w:r>
        <w:rPr>
          <w:rFonts w:hint="eastAsia" w:ascii="Arial Unicode MS" w:hAnsi="Arial Unicode MS" w:eastAsia="Arial Unicode MS" w:cs="Arial Unicode MS"/>
          <w:sz w:val="24"/>
          <w:highlight w:val="none"/>
        </w:rPr>
        <w:t>⑰</w:t>
      </w:r>
      <w:r>
        <w:rPr>
          <w:rFonts w:hint="eastAsia" w:ascii="仿宋_GB2312" w:hAnsi="仿宋_GB2312" w:eastAsia="仿宋_GB2312" w:cs="仿宋_GB2312"/>
          <w:sz w:val="24"/>
          <w:highlight w:val="none"/>
        </w:rPr>
        <w:t>第四批次：其他二类人才0个</w:t>
      </w:r>
    </w:p>
    <w:tbl>
      <w:tblPr>
        <w:tblStyle w:val="9"/>
        <w:tblW w:w="53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1843"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pStyle w:val="2"/>
              <w:spacing w:line="460" w:lineRule="exact"/>
              <w:jc w:val="center"/>
              <w:rPr>
                <w:rFonts w:ascii="仿宋_GB2312" w:hAnsi="仿宋_GB2312" w:eastAsia="仿宋_GB2312" w:cs="仿宋_GB2312"/>
                <w:color w:val="FF0000"/>
                <w:highlight w:val="none"/>
              </w:rPr>
            </w:pPr>
            <w:r>
              <w:rPr>
                <w:rFonts w:hint="eastAsia" w:ascii="仿宋_GB2312" w:hAnsi="仿宋_GB2312" w:eastAsia="仿宋_GB2312" w:cs="仿宋_GB2312"/>
                <w:color w:val="FF0000"/>
                <w:highlight w:val="none"/>
              </w:rPr>
              <w:t>第</w:t>
            </w:r>
            <w:r>
              <w:rPr>
                <w:rFonts w:hint="eastAsia" w:ascii="仿宋_GB2312" w:hAnsi="仿宋_GB2312" w:eastAsia="仿宋_GB2312" w:cs="仿宋_GB2312"/>
                <w:highlight w:val="none"/>
              </w:rPr>
              <w:t>四</w:t>
            </w:r>
            <w:r>
              <w:rPr>
                <w:rFonts w:hint="eastAsia" w:ascii="仿宋_GB2312" w:hAnsi="仿宋_GB2312" w:eastAsia="仿宋_GB2312" w:cs="仿宋_GB2312"/>
                <w:color w:val="FF0000"/>
                <w:highlight w:val="none"/>
              </w:rPr>
              <w:t>批次（其他二类）0个</w:t>
            </w:r>
          </w:p>
        </w:tc>
        <w:tc>
          <w:tcPr>
            <w:tcW w:w="1843" w:type="dxa"/>
            <w:vAlign w:val="center"/>
          </w:tcPr>
          <w:p>
            <w:pPr>
              <w:pStyle w:val="2"/>
              <w:spacing w:line="460" w:lineRule="exact"/>
              <w:jc w:val="center"/>
              <w:rPr>
                <w:rFonts w:ascii="仿宋_GB2312" w:hAnsi="仿宋_GB2312" w:eastAsia="仿宋_GB2312" w:cs="仿宋_GB2312"/>
                <w:color w:val="FF0000"/>
                <w:highlight w:val="none"/>
              </w:rPr>
            </w:pPr>
          </w:p>
        </w:tc>
      </w:tr>
    </w:tbl>
    <w:p>
      <w:pPr>
        <w:pStyle w:val="3"/>
        <w:ind w:left="0"/>
        <w:rPr>
          <w:rFonts w:ascii="仿宋_GB2312" w:hAnsi="仿宋_GB2312" w:eastAsia="仿宋_GB2312" w:cs="仿宋_GB2312"/>
          <w:sz w:val="24"/>
          <w:highlight w:val="none"/>
        </w:rPr>
      </w:pPr>
      <w:r>
        <w:rPr>
          <w:rFonts w:hint="eastAsia" w:ascii="Arial Unicode MS" w:hAnsi="Arial Unicode MS" w:eastAsia="Arial Unicode MS" w:cs="Arial Unicode MS"/>
          <w:sz w:val="24"/>
          <w:highlight w:val="none"/>
        </w:rPr>
        <w:t>⑱</w:t>
      </w:r>
      <w:r>
        <w:rPr>
          <w:rFonts w:hint="eastAsia" w:ascii="仿宋_GB2312" w:hAnsi="仿宋_GB2312" w:eastAsia="仿宋_GB2312" w:cs="仿宋_GB2312"/>
          <w:kern w:val="0"/>
          <w:sz w:val="24"/>
          <w:highlight w:val="none"/>
        </w:rPr>
        <w:t>第</w:t>
      </w:r>
      <w:r>
        <w:rPr>
          <w:rFonts w:hint="eastAsia" w:ascii="仿宋_GB2312" w:hAnsi="仿宋_GB2312" w:eastAsia="仿宋_GB2312" w:cs="仿宋_GB2312"/>
          <w:sz w:val="24"/>
          <w:highlight w:val="none"/>
        </w:rPr>
        <w:t>四</w:t>
      </w:r>
      <w:r>
        <w:rPr>
          <w:rFonts w:hint="eastAsia" w:ascii="仿宋_GB2312" w:hAnsi="仿宋_GB2312" w:eastAsia="仿宋_GB2312" w:cs="仿宋_GB2312"/>
          <w:kern w:val="0"/>
          <w:sz w:val="24"/>
          <w:highlight w:val="none"/>
        </w:rPr>
        <w:t>批次：</w:t>
      </w:r>
      <w:r>
        <w:rPr>
          <w:rFonts w:hint="eastAsia" w:ascii="仿宋_GB2312" w:hAnsi="仿宋_GB2312" w:eastAsia="仿宋_GB2312" w:cs="仿宋_GB2312"/>
          <w:sz w:val="24"/>
          <w:highlight w:val="none"/>
        </w:rPr>
        <w:t>其他三类人才</w:t>
      </w:r>
      <w:r>
        <w:rPr>
          <w:rFonts w:hint="eastAsia" w:ascii="仿宋_GB2312" w:hAnsi="仿宋_GB2312" w:eastAsia="仿宋_GB2312" w:cs="仿宋_GB2312"/>
          <w:color w:val="FF0000"/>
          <w:sz w:val="24"/>
          <w:highlight w:val="none"/>
        </w:rPr>
        <w:t>4个</w:t>
      </w:r>
    </w:p>
    <w:tbl>
      <w:tblPr>
        <w:tblStyle w:val="9"/>
        <w:tblW w:w="53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1843"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pStyle w:val="2"/>
              <w:spacing w:line="460" w:lineRule="exact"/>
              <w:jc w:val="center"/>
              <w:rPr>
                <w:rFonts w:ascii="仿宋_GB2312" w:hAnsi="仿宋_GB2312" w:eastAsia="仿宋_GB2312" w:cs="仿宋_GB2312"/>
                <w:color w:val="FF0000"/>
                <w:highlight w:val="none"/>
              </w:rPr>
            </w:pPr>
            <w:r>
              <w:rPr>
                <w:rFonts w:hint="eastAsia" w:ascii="仿宋_GB2312" w:hAnsi="仿宋_GB2312" w:eastAsia="仿宋_GB2312" w:cs="仿宋_GB2312"/>
                <w:color w:val="FF0000"/>
                <w:highlight w:val="none"/>
              </w:rPr>
              <w:t>第</w:t>
            </w:r>
            <w:r>
              <w:rPr>
                <w:rFonts w:hint="eastAsia" w:ascii="仿宋_GB2312" w:hAnsi="仿宋_GB2312" w:eastAsia="仿宋_GB2312" w:cs="仿宋_GB2312"/>
                <w:highlight w:val="none"/>
              </w:rPr>
              <w:t>四</w:t>
            </w:r>
            <w:r>
              <w:rPr>
                <w:rFonts w:hint="eastAsia" w:ascii="仿宋_GB2312" w:hAnsi="仿宋_GB2312" w:eastAsia="仿宋_GB2312" w:cs="仿宋_GB2312"/>
                <w:color w:val="FF0000"/>
                <w:highlight w:val="none"/>
              </w:rPr>
              <w:t>批次（其他三类）4个</w:t>
            </w:r>
          </w:p>
        </w:tc>
        <w:tc>
          <w:tcPr>
            <w:tcW w:w="1843" w:type="dxa"/>
            <w:vAlign w:val="center"/>
          </w:tcPr>
          <w:p>
            <w:pPr>
              <w:pStyle w:val="2"/>
              <w:spacing w:line="460" w:lineRule="exact"/>
              <w:jc w:val="center"/>
              <w:rPr>
                <w:rFonts w:hint="default" w:ascii="仿宋_GB2312" w:hAnsi="仿宋_GB2312" w:eastAsia="仿宋_GB2312" w:cs="仿宋_GB2312"/>
                <w:color w:val="FF0000"/>
                <w:highlight w:val="none"/>
                <w:lang w:val="en-US" w:eastAsia="zh-CN"/>
              </w:rPr>
            </w:pPr>
            <w:r>
              <w:rPr>
                <w:rFonts w:hint="eastAsia" w:ascii="仿宋_GB2312" w:hAnsi="仿宋_GB2312" w:eastAsia="仿宋_GB2312" w:cs="仿宋_GB2312"/>
                <w:color w:val="FF0000"/>
                <w:highlight w:val="none"/>
                <w:lang w:val="en-US" w:eastAsia="zh-CN"/>
              </w:rPr>
              <w:t>10</w:t>
            </w:r>
            <w:r>
              <w:rPr>
                <w:rFonts w:hint="eastAsia" w:ascii="仿宋_GB2312" w:hAnsi="仿宋_GB2312" w:eastAsia="仿宋_GB2312" w:cs="仿宋_GB2312"/>
                <w:color w:val="FF0000"/>
                <w:highlight w:val="none"/>
              </w:rPr>
              <w:t>:</w:t>
            </w:r>
            <w:r>
              <w:rPr>
                <w:rFonts w:hint="eastAsia" w:ascii="仿宋_GB2312" w:hAnsi="仿宋_GB2312" w:eastAsia="仿宋_GB2312" w:cs="仿宋_GB2312"/>
                <w:color w:val="FF0000"/>
                <w:highlight w:val="none"/>
                <w:lang w:val="en-US" w:eastAsia="zh-CN"/>
              </w:rPr>
              <w:t>10</w:t>
            </w:r>
          </w:p>
        </w:tc>
      </w:tr>
    </w:tbl>
    <w:p>
      <w:pPr>
        <w:pStyle w:val="3"/>
        <w:ind w:left="0"/>
        <w:rPr>
          <w:rFonts w:ascii="仿宋_GB2312" w:hAnsi="仿宋_GB2312" w:eastAsia="仿宋_GB2312" w:cs="仿宋_GB2312"/>
          <w:sz w:val="24"/>
          <w:highlight w:val="none"/>
        </w:rPr>
      </w:pPr>
      <w:r>
        <w:rPr>
          <w:rFonts w:hint="eastAsia" w:ascii="Arial Unicode MS" w:hAnsi="Arial Unicode MS" w:eastAsia="Arial Unicode MS" w:cs="Arial Unicode MS"/>
          <w:sz w:val="24"/>
          <w:highlight w:val="none"/>
        </w:rPr>
        <w:t>⑲</w:t>
      </w:r>
      <w:r>
        <w:rPr>
          <w:rFonts w:hint="eastAsia" w:ascii="仿宋_GB2312" w:hAnsi="仿宋_GB2312" w:eastAsia="仿宋_GB2312" w:cs="仿宋_GB2312"/>
          <w:kern w:val="0"/>
          <w:sz w:val="24"/>
          <w:highlight w:val="none"/>
        </w:rPr>
        <w:t>第</w:t>
      </w:r>
      <w:r>
        <w:rPr>
          <w:rFonts w:hint="eastAsia" w:ascii="仿宋_GB2312" w:hAnsi="仿宋_GB2312" w:eastAsia="仿宋_GB2312" w:cs="仿宋_GB2312"/>
          <w:sz w:val="24"/>
          <w:highlight w:val="none"/>
        </w:rPr>
        <w:t>四</w:t>
      </w:r>
      <w:r>
        <w:rPr>
          <w:rFonts w:hint="eastAsia" w:ascii="仿宋_GB2312" w:hAnsi="仿宋_GB2312" w:eastAsia="仿宋_GB2312" w:cs="仿宋_GB2312"/>
          <w:kern w:val="0"/>
          <w:sz w:val="24"/>
          <w:highlight w:val="none"/>
        </w:rPr>
        <w:t>批次：</w:t>
      </w:r>
      <w:r>
        <w:rPr>
          <w:rFonts w:hint="eastAsia" w:ascii="仿宋_GB2312" w:hAnsi="仿宋_GB2312" w:eastAsia="仿宋_GB2312" w:cs="仿宋_GB2312"/>
          <w:sz w:val="24"/>
          <w:highlight w:val="none"/>
        </w:rPr>
        <w:t>其他四类人才</w:t>
      </w:r>
      <w:r>
        <w:rPr>
          <w:rFonts w:hint="eastAsia" w:ascii="仿宋_GB2312" w:hAnsi="仿宋_GB2312" w:eastAsia="仿宋_GB2312" w:cs="仿宋_GB2312"/>
          <w:color w:val="FF0000"/>
          <w:sz w:val="24"/>
          <w:highlight w:val="none"/>
        </w:rPr>
        <w:t>2个</w:t>
      </w:r>
    </w:p>
    <w:tbl>
      <w:tblPr>
        <w:tblStyle w:val="9"/>
        <w:tblW w:w="53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1843"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pStyle w:val="2"/>
              <w:spacing w:line="460" w:lineRule="exact"/>
              <w:jc w:val="center"/>
              <w:rPr>
                <w:rFonts w:ascii="仿宋_GB2312" w:hAnsi="仿宋_GB2312" w:eastAsia="仿宋_GB2312" w:cs="仿宋_GB2312"/>
                <w:color w:val="FF0000"/>
                <w:highlight w:val="none"/>
              </w:rPr>
            </w:pPr>
            <w:r>
              <w:rPr>
                <w:rFonts w:hint="eastAsia" w:ascii="仿宋_GB2312" w:hAnsi="仿宋_GB2312" w:eastAsia="仿宋_GB2312" w:cs="仿宋_GB2312"/>
                <w:color w:val="FF0000"/>
                <w:highlight w:val="none"/>
              </w:rPr>
              <w:t>第</w:t>
            </w:r>
            <w:r>
              <w:rPr>
                <w:rFonts w:hint="eastAsia" w:ascii="仿宋_GB2312" w:hAnsi="仿宋_GB2312" w:eastAsia="仿宋_GB2312" w:cs="仿宋_GB2312"/>
                <w:highlight w:val="none"/>
              </w:rPr>
              <w:t>四</w:t>
            </w:r>
            <w:r>
              <w:rPr>
                <w:rFonts w:hint="eastAsia" w:ascii="仿宋_GB2312" w:hAnsi="仿宋_GB2312" w:eastAsia="仿宋_GB2312" w:cs="仿宋_GB2312"/>
                <w:color w:val="FF0000"/>
                <w:highlight w:val="none"/>
              </w:rPr>
              <w:t>批次（其他四类）2个</w:t>
            </w:r>
          </w:p>
        </w:tc>
        <w:tc>
          <w:tcPr>
            <w:tcW w:w="1843" w:type="dxa"/>
            <w:vAlign w:val="center"/>
          </w:tcPr>
          <w:p>
            <w:pPr>
              <w:pStyle w:val="2"/>
              <w:spacing w:line="460" w:lineRule="exact"/>
              <w:jc w:val="center"/>
              <w:rPr>
                <w:rFonts w:hint="default" w:ascii="仿宋_GB2312" w:hAnsi="仿宋_GB2312" w:eastAsia="仿宋_GB2312" w:cs="仿宋_GB2312"/>
                <w:color w:val="FF0000"/>
                <w:highlight w:val="none"/>
                <w:lang w:val="en-US" w:eastAsia="zh-CN"/>
              </w:rPr>
            </w:pPr>
            <w:r>
              <w:rPr>
                <w:rFonts w:hint="eastAsia" w:ascii="仿宋_GB2312" w:hAnsi="仿宋_GB2312" w:eastAsia="仿宋_GB2312" w:cs="仿宋_GB2312"/>
                <w:color w:val="FF0000"/>
                <w:highlight w:val="none"/>
                <w:lang w:val="en-US" w:eastAsia="zh-CN"/>
              </w:rPr>
              <w:t>10</w:t>
            </w:r>
            <w:r>
              <w:rPr>
                <w:rFonts w:hint="eastAsia" w:ascii="仿宋_GB2312" w:hAnsi="仿宋_GB2312" w:eastAsia="仿宋_GB2312" w:cs="仿宋_GB2312"/>
                <w:color w:val="FF0000"/>
                <w:highlight w:val="none"/>
              </w:rPr>
              <w:t>:</w:t>
            </w:r>
            <w:r>
              <w:rPr>
                <w:rFonts w:hint="eastAsia" w:ascii="仿宋_GB2312" w:hAnsi="仿宋_GB2312" w:eastAsia="仿宋_GB2312" w:cs="仿宋_GB2312"/>
                <w:color w:val="FF0000"/>
                <w:highlight w:val="none"/>
                <w:lang w:val="en-US" w:eastAsia="zh-CN"/>
              </w:rPr>
              <w:t>15</w:t>
            </w:r>
          </w:p>
        </w:tc>
      </w:tr>
    </w:tbl>
    <w:p>
      <w:pPr>
        <w:pStyle w:val="3"/>
        <w:ind w:left="0"/>
        <w:rPr>
          <w:rFonts w:ascii="仿宋_GB2312" w:hAnsi="仿宋_GB2312" w:eastAsia="仿宋_GB2312" w:cs="仿宋_GB2312"/>
          <w:sz w:val="24"/>
          <w:highlight w:val="none"/>
        </w:rPr>
      </w:pPr>
      <w:r>
        <w:rPr>
          <w:rFonts w:hint="eastAsia" w:ascii="Arial Unicode MS" w:hAnsi="Arial Unicode MS" w:eastAsia="Arial Unicode MS" w:cs="Arial Unicode MS"/>
          <w:sz w:val="24"/>
          <w:highlight w:val="none"/>
        </w:rPr>
        <w:t>⑳</w:t>
      </w:r>
      <w:r>
        <w:rPr>
          <w:rFonts w:hint="eastAsia" w:ascii="仿宋_GB2312" w:hAnsi="仿宋_GB2312" w:eastAsia="仿宋_GB2312" w:cs="仿宋_GB2312"/>
          <w:kern w:val="0"/>
          <w:sz w:val="24"/>
          <w:highlight w:val="none"/>
        </w:rPr>
        <w:t>第</w:t>
      </w:r>
      <w:r>
        <w:rPr>
          <w:rFonts w:hint="eastAsia" w:ascii="仿宋_GB2312" w:hAnsi="仿宋_GB2312" w:eastAsia="仿宋_GB2312" w:cs="仿宋_GB2312"/>
          <w:sz w:val="24"/>
          <w:highlight w:val="none"/>
        </w:rPr>
        <w:t>四</w:t>
      </w:r>
      <w:r>
        <w:rPr>
          <w:rFonts w:hint="eastAsia" w:ascii="仿宋_GB2312" w:hAnsi="仿宋_GB2312" w:eastAsia="仿宋_GB2312" w:cs="仿宋_GB2312"/>
          <w:kern w:val="0"/>
          <w:sz w:val="24"/>
          <w:highlight w:val="none"/>
        </w:rPr>
        <w:t>批次：</w:t>
      </w:r>
      <w:r>
        <w:rPr>
          <w:rFonts w:hint="eastAsia" w:ascii="仿宋_GB2312" w:hAnsi="仿宋_GB2312" w:eastAsia="仿宋_GB2312" w:cs="仿宋_GB2312"/>
          <w:sz w:val="24"/>
          <w:highlight w:val="none"/>
        </w:rPr>
        <w:t>其他五类人才3个</w:t>
      </w:r>
    </w:p>
    <w:tbl>
      <w:tblPr>
        <w:tblStyle w:val="9"/>
        <w:tblW w:w="53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选房顺序</w:t>
            </w:r>
          </w:p>
        </w:tc>
        <w:tc>
          <w:tcPr>
            <w:tcW w:w="1843" w:type="dxa"/>
            <w:vAlign w:val="center"/>
          </w:tcPr>
          <w:p>
            <w:pPr>
              <w:widowControl/>
              <w:spacing w:line="440" w:lineRule="exact"/>
              <w:jc w:val="center"/>
              <w:rPr>
                <w:rFonts w:ascii="仿宋_GB2312" w:hAnsi="仿宋_GB2312" w:eastAsia="仿宋_GB2312" w:cs="仿宋_GB2312"/>
                <w:highlight w:val="none"/>
              </w:rPr>
            </w:pPr>
            <w:r>
              <w:rPr>
                <w:rFonts w:hint="eastAsia" w:ascii="仿宋_GB2312" w:hAnsi="仿宋_GB2312" w:eastAsia="仿宋_GB2312" w:cs="仿宋_GB2312"/>
                <w:kern w:val="0"/>
                <w:sz w:val="24"/>
                <w:highlight w:val="none"/>
              </w:rPr>
              <w:t>选房时间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center"/>
          </w:tcPr>
          <w:p>
            <w:pPr>
              <w:pStyle w:val="2"/>
              <w:spacing w:line="460" w:lineRule="exact"/>
              <w:jc w:val="center"/>
              <w:rPr>
                <w:rFonts w:ascii="仿宋_GB2312" w:hAnsi="仿宋_GB2312" w:eastAsia="仿宋_GB2312" w:cs="仿宋_GB2312"/>
                <w:color w:val="FF0000"/>
                <w:highlight w:val="none"/>
              </w:rPr>
            </w:pPr>
            <w:r>
              <w:rPr>
                <w:rFonts w:hint="eastAsia" w:ascii="仿宋_GB2312" w:hAnsi="仿宋_GB2312" w:eastAsia="仿宋_GB2312" w:cs="仿宋_GB2312"/>
                <w:color w:val="FF0000"/>
                <w:highlight w:val="none"/>
              </w:rPr>
              <w:t>第</w:t>
            </w:r>
            <w:r>
              <w:rPr>
                <w:rFonts w:hint="eastAsia" w:ascii="仿宋_GB2312" w:hAnsi="仿宋_GB2312" w:eastAsia="仿宋_GB2312" w:cs="仿宋_GB2312"/>
                <w:highlight w:val="none"/>
              </w:rPr>
              <w:t>四</w:t>
            </w:r>
            <w:r>
              <w:rPr>
                <w:rFonts w:hint="eastAsia" w:ascii="仿宋_GB2312" w:hAnsi="仿宋_GB2312" w:eastAsia="仿宋_GB2312" w:cs="仿宋_GB2312"/>
                <w:color w:val="FF0000"/>
                <w:highlight w:val="none"/>
              </w:rPr>
              <w:t>批次（其他五类）3个</w:t>
            </w:r>
          </w:p>
        </w:tc>
        <w:tc>
          <w:tcPr>
            <w:tcW w:w="1843" w:type="dxa"/>
            <w:vAlign w:val="center"/>
          </w:tcPr>
          <w:p>
            <w:pPr>
              <w:pStyle w:val="2"/>
              <w:spacing w:line="460" w:lineRule="exact"/>
              <w:jc w:val="center"/>
              <w:rPr>
                <w:rFonts w:hint="default" w:ascii="仿宋_GB2312" w:hAnsi="仿宋_GB2312" w:eastAsia="仿宋_GB2312" w:cs="仿宋_GB2312"/>
                <w:color w:val="FF0000"/>
                <w:highlight w:val="none"/>
                <w:lang w:val="en-US" w:eastAsia="zh-CN"/>
              </w:rPr>
            </w:pPr>
            <w:r>
              <w:rPr>
                <w:rFonts w:hint="eastAsia" w:ascii="仿宋_GB2312" w:hAnsi="仿宋_GB2312" w:eastAsia="仿宋_GB2312" w:cs="仿宋_GB2312"/>
                <w:color w:val="FF0000"/>
                <w:highlight w:val="none"/>
                <w:lang w:val="en-US" w:eastAsia="zh-CN"/>
              </w:rPr>
              <w:t>10</w:t>
            </w:r>
            <w:r>
              <w:rPr>
                <w:rFonts w:hint="eastAsia" w:ascii="仿宋_GB2312" w:hAnsi="仿宋_GB2312" w:eastAsia="仿宋_GB2312" w:cs="仿宋_GB2312"/>
                <w:color w:val="FF0000"/>
                <w:highlight w:val="none"/>
              </w:rPr>
              <w:t>:</w:t>
            </w:r>
            <w:r>
              <w:rPr>
                <w:rFonts w:hint="eastAsia" w:ascii="仿宋_GB2312" w:hAnsi="仿宋_GB2312" w:eastAsia="仿宋_GB2312" w:cs="仿宋_GB2312"/>
                <w:color w:val="FF0000"/>
                <w:highlight w:val="none"/>
                <w:lang w:val="en-US" w:eastAsia="zh-CN"/>
              </w:rPr>
              <w:t>20</w:t>
            </w:r>
          </w:p>
        </w:tc>
      </w:tr>
    </w:tbl>
    <w:p>
      <w:pPr>
        <w:pStyle w:val="19"/>
        <w:snapToGrid w:val="0"/>
        <w:spacing w:line="340" w:lineRule="exact"/>
        <w:ind w:firstLine="560" w:firstLineChars="200"/>
        <w:jc w:val="both"/>
        <w:textAlignment w:val="baseline"/>
        <w:rPr>
          <w:rFonts w:ascii="仿宋_GB2312" w:hAnsi="仿宋_GB2312" w:eastAsia="仿宋_GB2312" w:cs="仿宋_GB2312"/>
          <w:sz w:val="28"/>
          <w:szCs w:val="28"/>
          <w:highlight w:val="none"/>
          <w:lang w:val="en-US" w:eastAsia="zh-CN" w:bidi="ar-SA"/>
        </w:rPr>
      </w:pPr>
      <w:r>
        <w:rPr>
          <w:rFonts w:hint="eastAsia" w:ascii="仿宋_GB2312" w:hAnsi="仿宋_GB2312" w:eastAsia="仿宋_GB2312" w:cs="仿宋_GB2312"/>
          <w:sz w:val="28"/>
          <w:szCs w:val="28"/>
          <w:highlight w:val="none"/>
          <w:lang w:val="en-US" w:eastAsia="zh-CN" w:bidi="ar-SA"/>
        </w:rPr>
        <w:t>备注：以上</w:t>
      </w:r>
      <w:r>
        <w:rPr>
          <w:rFonts w:hint="eastAsia" w:ascii="仿宋_GB2312" w:hAnsi="仿宋_GB2312" w:eastAsia="仿宋_GB2312" w:cs="仿宋_GB2312"/>
          <w:sz w:val="28"/>
          <w:szCs w:val="28"/>
          <w:highlight w:val="none"/>
          <w:lang w:val="en-US"/>
        </w:rPr>
        <w:t>选房顺序</w:t>
      </w:r>
      <w:r>
        <w:rPr>
          <w:rFonts w:hint="eastAsia" w:ascii="仿宋_GB2312" w:hAnsi="仿宋_GB2312" w:eastAsia="仿宋_GB2312" w:cs="仿宋_GB2312"/>
          <w:sz w:val="28"/>
          <w:szCs w:val="28"/>
          <w:highlight w:val="none"/>
          <w:lang w:val="en-US" w:eastAsia="zh-CN"/>
        </w:rPr>
        <w:t>均</w:t>
      </w:r>
      <w:r>
        <w:rPr>
          <w:rFonts w:hint="eastAsia" w:ascii="仿宋_GB2312" w:hAnsi="仿宋_GB2312" w:eastAsia="仿宋_GB2312" w:cs="仿宋_GB2312"/>
          <w:sz w:val="28"/>
          <w:szCs w:val="28"/>
          <w:highlight w:val="none"/>
          <w:lang w:val="en-US"/>
        </w:rPr>
        <w:t>按批次摇号摇出的轮次顺序号进行</w:t>
      </w:r>
      <w:r>
        <w:rPr>
          <w:rFonts w:hint="eastAsia" w:ascii="仿宋_GB2312" w:hAnsi="仿宋_GB2312" w:eastAsia="仿宋_GB2312" w:cs="仿宋_GB2312"/>
          <w:sz w:val="28"/>
          <w:szCs w:val="28"/>
          <w:highlight w:val="none"/>
          <w:lang w:val="en-US" w:eastAsia="zh-CN"/>
        </w:rPr>
        <w:t>，</w:t>
      </w:r>
      <w:r>
        <w:rPr>
          <w:rFonts w:hint="eastAsia" w:ascii="仿宋_GB2312" w:hAnsi="仿宋_GB2312" w:eastAsia="仿宋_GB2312" w:cs="仿宋_GB2312"/>
          <w:sz w:val="28"/>
          <w:szCs w:val="28"/>
          <w:highlight w:val="none"/>
          <w:lang w:val="en-US" w:eastAsia="zh-CN" w:bidi="ar-SA"/>
        </w:rPr>
        <w:t>具体选房的房源以开发商提供的房源信息表为准。</w:t>
      </w:r>
    </w:p>
    <w:p>
      <w:pPr>
        <w:spacing w:line="340" w:lineRule="exact"/>
        <w:ind w:firstLine="560" w:firstLineChars="2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6.注意事项：</w:t>
      </w:r>
    </w:p>
    <w:p>
      <w:pPr>
        <w:spacing w:line="340" w:lineRule="exact"/>
        <w:ind w:firstLine="420" w:firstLineChars="15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（1）请在5分钟内选定房源并签署好电子版的“认筹金转定金同意书”，方可生成“我的订单”，若未按时完成操作的，视同客户主动放弃选房；</w:t>
      </w:r>
    </w:p>
    <w:p>
      <w:pPr>
        <w:spacing w:line="340" w:lineRule="exact"/>
        <w:ind w:firstLine="420" w:firstLineChars="15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（2）如因客户个人设备及个人网络环境原因造成选房中断, 未能成功选房，该责任由客户自行承担</w:t>
      </w:r>
      <w:r>
        <w:rPr>
          <w:rFonts w:hint="eastAsia" w:ascii="仿宋_GB2312" w:hAnsi="仿宋_GB2312" w:eastAsia="仿宋_GB2312" w:cs="仿宋_GB2312"/>
          <w:kern w:val="0"/>
          <w:sz w:val="28"/>
          <w:szCs w:val="28"/>
          <w:highlight w:val="none"/>
          <w:lang w:eastAsia="zh-CN"/>
        </w:rPr>
        <w:t>，</w:t>
      </w:r>
      <w:r>
        <w:rPr>
          <w:rFonts w:hint="eastAsia" w:ascii="仿宋_GB2312" w:hAnsi="仿宋_GB2312" w:eastAsia="仿宋_GB2312" w:cs="仿宋_GB2312"/>
          <w:kern w:val="0"/>
          <w:sz w:val="28"/>
          <w:szCs w:val="28"/>
          <w:highlight w:val="none"/>
          <w:lang w:val="en-US" w:eastAsia="zh-CN"/>
        </w:rPr>
        <w:t>若客户提出申请，可转为线下选取剩余房源；</w:t>
      </w:r>
      <w:r>
        <w:rPr>
          <w:rFonts w:hint="eastAsia" w:ascii="仿宋_GB2312" w:hAnsi="仿宋_GB2312" w:eastAsia="仿宋_GB2312" w:cs="仿宋_GB2312"/>
          <w:kern w:val="0"/>
          <w:sz w:val="28"/>
          <w:szCs w:val="28"/>
          <w:highlight w:val="none"/>
        </w:rPr>
        <w:t>未能成功完成线上选房操作</w:t>
      </w:r>
      <w:r>
        <w:rPr>
          <w:rFonts w:hint="eastAsia" w:ascii="仿宋_GB2312" w:hAnsi="仿宋_GB2312" w:eastAsia="仿宋_GB2312" w:cs="仿宋_GB2312"/>
          <w:kern w:val="0"/>
          <w:sz w:val="28"/>
          <w:szCs w:val="28"/>
          <w:highlight w:val="none"/>
        </w:rPr>
        <w:t>的，均视同客户主动放弃选房。</w:t>
      </w:r>
    </w:p>
    <w:p>
      <w:pPr>
        <w:spacing w:line="440" w:lineRule="exact"/>
        <w:ind w:firstLine="560" w:firstLineChars="200"/>
        <w:jc w:val="left"/>
        <w:rPr>
          <w:rFonts w:hint="eastAsia" w:ascii="黑体" w:hAnsi="黑体" w:eastAsia="黑体" w:cs="黑体"/>
          <w:color w:val="auto"/>
          <w:sz w:val="28"/>
          <w:szCs w:val="28"/>
          <w:highlight w:val="none"/>
          <w:shd w:val="clear" w:color="auto" w:fill="FFFFFF" w:themeFill="background1"/>
        </w:rPr>
      </w:pPr>
      <w:r>
        <w:rPr>
          <w:rFonts w:hint="eastAsia" w:ascii="黑体" w:hAnsi="黑体" w:eastAsia="黑体" w:cs="黑体"/>
          <w:color w:val="auto"/>
          <w:sz w:val="28"/>
          <w:szCs w:val="28"/>
          <w:highlight w:val="none"/>
          <w:shd w:val="clear" w:color="auto" w:fill="FFFFFF" w:themeFill="background1"/>
        </w:rPr>
        <w:t>十一、缴款及签约（第九环节）</w:t>
      </w:r>
    </w:p>
    <w:p>
      <w:pPr>
        <w:spacing w:line="340" w:lineRule="exact"/>
        <w:ind w:firstLine="560" w:firstLineChars="200"/>
        <w:rPr>
          <w:rFonts w:ascii="仿宋_GB2312" w:hAnsi="仿宋_GB2312" w:eastAsia="仿宋_GB2312" w:cs="仿宋_GB2312"/>
          <w:kern w:val="0"/>
          <w:sz w:val="28"/>
          <w:szCs w:val="28"/>
          <w:highlight w:val="none"/>
        </w:rPr>
      </w:pPr>
      <w:r>
        <w:rPr>
          <w:rFonts w:hint="eastAsia" w:ascii="仿宋_GB2312" w:hAnsi="仿宋_GB2312" w:eastAsia="仿宋_GB2312" w:cs="仿宋_GB2312"/>
          <w:color w:val="auto"/>
          <w:kern w:val="0"/>
          <w:sz w:val="28"/>
          <w:szCs w:val="28"/>
          <w:highlight w:val="none"/>
        </w:rPr>
        <w:t>1.时间：2022年1月10日—1月1</w:t>
      </w:r>
      <w:r>
        <w:rPr>
          <w:rFonts w:hint="eastAsia" w:ascii="仿宋_GB2312" w:hAnsi="仿宋_GB2312" w:eastAsia="仿宋_GB2312" w:cs="仿宋_GB2312"/>
          <w:color w:val="auto"/>
          <w:kern w:val="0"/>
          <w:sz w:val="28"/>
          <w:szCs w:val="28"/>
          <w:highlight w:val="none"/>
          <w:lang w:val="en-US" w:eastAsia="zh-CN"/>
        </w:rPr>
        <w:t>6</w:t>
      </w:r>
      <w:r>
        <w:rPr>
          <w:rFonts w:hint="eastAsia" w:ascii="仿宋_GB2312" w:hAnsi="仿宋_GB2312" w:eastAsia="仿宋_GB2312" w:cs="仿宋_GB2312"/>
          <w:color w:val="auto"/>
          <w:kern w:val="0"/>
          <w:sz w:val="28"/>
          <w:szCs w:val="28"/>
          <w:highlight w:val="none"/>
        </w:rPr>
        <w:t>日（含周末），上午8:30-11:30，</w:t>
      </w:r>
      <w:r>
        <w:rPr>
          <w:rFonts w:hint="eastAsia" w:ascii="仿宋_GB2312" w:hAnsi="仿宋_GB2312" w:eastAsia="仿宋_GB2312" w:cs="仿宋_GB2312"/>
          <w:kern w:val="0"/>
          <w:sz w:val="28"/>
          <w:szCs w:val="28"/>
          <w:highlight w:val="none"/>
        </w:rPr>
        <w:t>下午14:30-17:30。</w:t>
      </w:r>
    </w:p>
    <w:p>
      <w:pPr>
        <w:spacing w:line="340" w:lineRule="exact"/>
        <w:ind w:firstLine="560" w:firstLineChars="200"/>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2.</w:t>
      </w:r>
      <w:r>
        <w:rPr>
          <w:rFonts w:hint="eastAsia" w:ascii="仿宋_GB2312" w:hAnsi="仿宋_GB2312" w:eastAsia="仿宋_GB2312" w:cs="仿宋_GB2312"/>
          <w:color w:val="FF0000"/>
          <w:kern w:val="0"/>
          <w:sz w:val="28"/>
          <w:szCs w:val="28"/>
          <w:highlight w:val="none"/>
        </w:rPr>
        <w:t>因特殊情况，预售许可证号在2022年元旦后取得。</w:t>
      </w:r>
      <w:r>
        <w:rPr>
          <w:rFonts w:hint="eastAsia" w:ascii="仿宋_GB2312" w:hAnsi="仿宋_GB2312" w:eastAsia="仿宋_GB2312" w:cs="仿宋_GB2312"/>
          <w:kern w:val="0"/>
          <w:sz w:val="28"/>
          <w:szCs w:val="28"/>
          <w:highlight w:val="none"/>
        </w:rPr>
        <w:t>成功选房并签定住宅认购协议书的客户，需在2021年1月</w:t>
      </w:r>
      <w:r>
        <w:rPr>
          <w:rFonts w:hint="eastAsia" w:ascii="仿宋_GB2312" w:hAnsi="仿宋_GB2312" w:eastAsia="仿宋_GB2312" w:cs="仿宋_GB2312"/>
          <w:color w:val="FF0000"/>
          <w:kern w:val="0"/>
          <w:sz w:val="28"/>
          <w:szCs w:val="28"/>
          <w:highlight w:val="none"/>
        </w:rPr>
        <w:t>1</w:t>
      </w:r>
      <w:r>
        <w:rPr>
          <w:rFonts w:hint="eastAsia" w:ascii="仿宋_GB2312" w:hAnsi="仿宋_GB2312" w:eastAsia="仿宋_GB2312" w:cs="仿宋_GB2312"/>
          <w:color w:val="FF0000"/>
          <w:kern w:val="0"/>
          <w:sz w:val="28"/>
          <w:szCs w:val="28"/>
          <w:highlight w:val="none"/>
          <w:lang w:val="en-US" w:eastAsia="zh-CN"/>
        </w:rPr>
        <w:t>6</w:t>
      </w:r>
      <w:r>
        <w:rPr>
          <w:rFonts w:hint="eastAsia" w:ascii="仿宋_GB2312" w:hAnsi="仿宋_GB2312" w:eastAsia="仿宋_GB2312" w:cs="仿宋_GB2312"/>
          <w:color w:val="FF0000"/>
          <w:kern w:val="0"/>
          <w:sz w:val="28"/>
          <w:szCs w:val="28"/>
          <w:highlight w:val="none"/>
        </w:rPr>
        <w:t>日</w:t>
      </w:r>
      <w:r>
        <w:rPr>
          <w:rFonts w:hint="eastAsia" w:ascii="仿宋_GB2312" w:hAnsi="仿宋_GB2312" w:eastAsia="仿宋_GB2312" w:cs="仿宋_GB2312"/>
          <w:kern w:val="0"/>
          <w:sz w:val="28"/>
          <w:szCs w:val="28"/>
          <w:highlight w:val="none"/>
        </w:rPr>
        <w:t>前按通知时间分批至三明港务联检中心大楼1楼，缴纳购房首付款（首付款=总房款-按揭贷款）等相关款项，并签定《商品房买卖合同》。</w:t>
      </w:r>
    </w:p>
    <w:p>
      <w:pPr>
        <w:pStyle w:val="2"/>
        <w:spacing w:line="340" w:lineRule="exact"/>
        <w:rPr>
          <w:rFonts w:ascii="仿宋_GB2312" w:hAnsi="仿宋_GB2312" w:eastAsia="仿宋_GB2312" w:cs="仿宋_GB2312"/>
          <w:color w:val="auto"/>
          <w:highlight w:val="none"/>
        </w:rPr>
      </w:pPr>
    </w:p>
    <w:p>
      <w:pPr>
        <w:spacing w:line="340" w:lineRule="exact"/>
        <w:ind w:firstLine="562" w:firstLineChars="200"/>
        <w:jc w:val="left"/>
        <w:rPr>
          <w:rFonts w:ascii="仿宋_GB2312" w:hAnsi="仿宋_GB2312" w:eastAsia="仿宋_GB2312" w:cs="仿宋_GB2312"/>
          <w:b/>
          <w:sz w:val="28"/>
          <w:szCs w:val="28"/>
          <w:highlight w:val="none"/>
          <w:shd w:val="clear" w:color="auto" w:fill="FFFFFF" w:themeFill="background1"/>
        </w:rPr>
      </w:pPr>
      <w:r>
        <w:rPr>
          <w:rFonts w:hint="eastAsia" w:ascii="仿宋_GB2312" w:hAnsi="仿宋_GB2312" w:eastAsia="仿宋_GB2312" w:cs="仿宋_GB2312"/>
          <w:b/>
          <w:sz w:val="28"/>
          <w:szCs w:val="28"/>
          <w:highlight w:val="none"/>
          <w:shd w:val="clear" w:color="auto" w:fill="FFFFFF" w:themeFill="background1"/>
        </w:rPr>
        <w:t>温馨提醒：</w:t>
      </w:r>
    </w:p>
    <w:p>
      <w:pPr>
        <w:spacing w:line="340" w:lineRule="exact"/>
        <w:ind w:firstLine="560" w:firstLineChars="200"/>
        <w:jc w:val="left"/>
        <w:rPr>
          <w:rFonts w:hint="eastAsia"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color w:val="auto"/>
          <w:sz w:val="28"/>
          <w:szCs w:val="28"/>
          <w:highlight w:val="none"/>
          <w:shd w:val="clear" w:color="auto" w:fill="FFFFFF" w:themeFill="background1"/>
        </w:rPr>
        <w:t>1.成功选房并签定认购协议书的客户，须</w:t>
      </w:r>
      <w:r>
        <w:rPr>
          <w:rFonts w:hint="eastAsia" w:ascii="仿宋_GB2312" w:hAnsi="仿宋_GB2312" w:eastAsia="仿宋_GB2312" w:cs="仿宋_GB2312"/>
          <w:color w:val="auto"/>
          <w:kern w:val="0"/>
          <w:sz w:val="28"/>
          <w:szCs w:val="28"/>
          <w:highlight w:val="none"/>
        </w:rPr>
        <w:t>在2021年1月1</w:t>
      </w:r>
      <w:r>
        <w:rPr>
          <w:rFonts w:hint="eastAsia" w:ascii="仿宋_GB2312" w:hAnsi="仿宋_GB2312" w:eastAsia="仿宋_GB2312" w:cs="仿宋_GB2312"/>
          <w:color w:val="auto"/>
          <w:kern w:val="0"/>
          <w:sz w:val="28"/>
          <w:szCs w:val="28"/>
          <w:highlight w:val="none"/>
          <w:lang w:val="en-US" w:eastAsia="zh-CN"/>
        </w:rPr>
        <w:t>6</w:t>
      </w:r>
      <w:r>
        <w:rPr>
          <w:rFonts w:hint="eastAsia" w:ascii="仿宋_GB2312" w:hAnsi="仿宋_GB2312" w:eastAsia="仿宋_GB2312" w:cs="仿宋_GB2312"/>
          <w:color w:val="auto"/>
          <w:kern w:val="0"/>
          <w:sz w:val="28"/>
          <w:szCs w:val="28"/>
          <w:highlight w:val="none"/>
        </w:rPr>
        <w:t>日前</w:t>
      </w:r>
      <w:r>
        <w:rPr>
          <w:rFonts w:hint="eastAsia" w:ascii="仿宋_GB2312" w:hAnsi="仿宋_GB2312" w:eastAsia="仿宋_GB2312" w:cs="仿宋_GB2312"/>
          <w:color w:val="auto"/>
          <w:sz w:val="28"/>
          <w:szCs w:val="28"/>
          <w:highlight w:val="none"/>
          <w:shd w:val="clear" w:color="auto" w:fill="FFFFFF" w:themeFill="background1"/>
        </w:rPr>
        <w:t>按通</w:t>
      </w:r>
      <w:r>
        <w:rPr>
          <w:rFonts w:hint="eastAsia" w:ascii="仿宋_GB2312" w:hAnsi="仿宋_GB2312" w:eastAsia="仿宋_GB2312" w:cs="仿宋_GB2312"/>
          <w:sz w:val="28"/>
          <w:szCs w:val="28"/>
          <w:highlight w:val="none"/>
          <w:shd w:val="clear" w:color="auto" w:fill="FFFFFF" w:themeFill="background1"/>
        </w:rPr>
        <w:t>知时间至</w:t>
      </w:r>
      <w:r>
        <w:rPr>
          <w:rFonts w:hint="eastAsia" w:ascii="仿宋_GB2312" w:hAnsi="仿宋_GB2312" w:eastAsia="仿宋_GB2312" w:cs="仿宋_GB2312"/>
          <w:kern w:val="0"/>
          <w:sz w:val="28"/>
          <w:szCs w:val="28"/>
          <w:highlight w:val="none"/>
        </w:rPr>
        <w:t>三明港务联检中心大楼1楼</w:t>
      </w:r>
      <w:r>
        <w:rPr>
          <w:rFonts w:hint="eastAsia" w:ascii="仿宋_GB2312" w:hAnsi="仿宋_GB2312" w:eastAsia="仿宋_GB2312" w:cs="仿宋_GB2312"/>
          <w:sz w:val="28"/>
          <w:szCs w:val="28"/>
          <w:highlight w:val="none"/>
          <w:shd w:val="clear" w:color="auto" w:fill="FFFFFF" w:themeFill="background1"/>
        </w:rPr>
        <w:t>，缴纳购房首付款等相关款项并签订《商品房买卖合同》及办理按揭相关手续。</w:t>
      </w:r>
    </w:p>
    <w:p>
      <w:pPr>
        <w:pStyle w:val="2"/>
        <w:rPr>
          <w:highlight w:val="none"/>
        </w:rPr>
      </w:pPr>
    </w:p>
    <w:p>
      <w:pPr>
        <w:spacing w:line="340" w:lineRule="exact"/>
        <w:ind w:firstLine="560" w:firstLineChars="200"/>
        <w:jc w:val="left"/>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2.关于使用公积金余额抵首付款的购房客户的特别提示：因沙县区政策要求，客户须在签订《商品房买卖合同》备案之日起15日内，将提取的公积金抵首付的金额转进资金监管账户。</w:t>
      </w:r>
    </w:p>
    <w:p>
      <w:pPr>
        <w:spacing w:line="340" w:lineRule="exact"/>
        <w:ind w:firstLine="560" w:firstLineChars="200"/>
        <w:jc w:val="left"/>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需携带的材料：认购协议书、身份证、户口本、结婚证、公积金流水（刷至最新）；需按揭贷款的客户须提供夫妻双方个人征信报告，根据实际情况提供近一年的医保或社保或工资流水，若征信不良，须补足首付款或一次性交清房款。</w:t>
      </w:r>
    </w:p>
    <w:p>
      <w:pPr>
        <w:spacing w:line="340" w:lineRule="exact"/>
        <w:ind w:firstLine="562" w:firstLineChars="200"/>
        <w:jc w:val="left"/>
        <w:rPr>
          <w:rFonts w:ascii="仿宋_GB2312" w:hAnsi="仿宋_GB2312" w:eastAsia="仿宋_GB2312" w:cs="仿宋_GB2312"/>
          <w:b/>
          <w:sz w:val="28"/>
          <w:szCs w:val="28"/>
          <w:highlight w:val="none"/>
          <w:shd w:val="clear" w:color="auto" w:fill="FFFFFF" w:themeFill="background1"/>
        </w:rPr>
      </w:pPr>
      <w:r>
        <w:rPr>
          <w:rFonts w:hint="eastAsia" w:ascii="仿宋_GB2312" w:hAnsi="仿宋_GB2312" w:eastAsia="仿宋_GB2312" w:cs="仿宋_GB2312"/>
          <w:b/>
          <w:sz w:val="28"/>
          <w:szCs w:val="28"/>
          <w:highlight w:val="none"/>
          <w:shd w:val="clear" w:color="auto" w:fill="FFFFFF" w:themeFill="background1"/>
        </w:rPr>
        <w:t>免责声明：</w:t>
      </w:r>
    </w:p>
    <w:p>
      <w:pPr>
        <w:spacing w:line="340" w:lineRule="exact"/>
        <w:ind w:right="420" w:rightChars="200"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1.客户因手机、网络、账号、材料、身份等非我司原因造成无法取得摇号号码或无法选到房源，均由客户自行承担。</w:t>
      </w:r>
    </w:p>
    <w:p>
      <w:pPr>
        <w:spacing w:line="340" w:lineRule="exact"/>
        <w:ind w:right="420" w:rightChars="200"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户型图等宣传资料为要约邀请，所载图文仅供参考，不作为要约或者销售承诺。具体选购的房源因所处的位置不同，会存在差异。相同户型因楼栋、楼层、单元等差别，也可能导致局部结构、面积、管线布置等不同。一切内容以政府批准的方案和买卖双方签订的《商品房买卖合同》及相关补充协议为准。</w:t>
      </w:r>
    </w:p>
    <w:p>
      <w:pPr>
        <w:spacing w:line="340" w:lineRule="exact"/>
        <w:ind w:right="420" w:rightChars="200"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3.请详细阅读本方案，以免误解。因客户误解，违规选房，弄虚作假造成的一切后果由客户自行承担。</w:t>
      </w:r>
    </w:p>
    <w:p>
      <w:pPr>
        <w:spacing w:line="340" w:lineRule="exact"/>
        <w:ind w:right="420" w:rightChars="200"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4.就本次开盘活动，若有疑问，请咨询三明市生态新城建设发展有限公司（电话 0598-5825711）。</w:t>
      </w:r>
    </w:p>
    <w:p>
      <w:pPr>
        <w:spacing w:line="340" w:lineRule="exact"/>
        <w:ind w:firstLine="560" w:firstLineChars="200"/>
        <w:jc w:val="right"/>
        <w:rPr>
          <w:rFonts w:ascii="仿宋_GB2312" w:hAnsi="仿宋_GB2312" w:eastAsia="仿宋_GB2312" w:cs="仿宋_GB2312"/>
          <w:sz w:val="28"/>
          <w:szCs w:val="28"/>
          <w:highlight w:val="none"/>
          <w:shd w:val="clear" w:color="auto" w:fill="FFFFFF" w:themeFill="background1"/>
        </w:rPr>
      </w:pPr>
    </w:p>
    <w:p>
      <w:pPr>
        <w:pStyle w:val="2"/>
        <w:rPr>
          <w:highlight w:val="none"/>
        </w:rPr>
      </w:pPr>
    </w:p>
    <w:p>
      <w:pPr>
        <w:pStyle w:val="2"/>
        <w:rPr>
          <w:highlight w:val="none"/>
        </w:rPr>
      </w:pPr>
    </w:p>
    <w:p>
      <w:pPr>
        <w:spacing w:line="340" w:lineRule="exact"/>
        <w:ind w:firstLine="560" w:firstLineChars="200"/>
        <w:jc w:val="right"/>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三明市生态新城建设发展有限公司</w:t>
      </w:r>
    </w:p>
    <w:p>
      <w:pPr>
        <w:spacing w:line="340" w:lineRule="exact"/>
        <w:ind w:firstLine="560" w:firstLineChars="200"/>
        <w:jc w:val="right"/>
        <w:rPr>
          <w:rFonts w:ascii="仿宋_GB2312" w:hAnsi="仿宋_GB2312" w:eastAsia="仿宋_GB2312" w:cs="仿宋_GB2312"/>
          <w:sz w:val="28"/>
          <w:szCs w:val="28"/>
          <w:highlight w:val="none"/>
          <w:shd w:val="clear" w:color="auto" w:fill="FFFFFF" w:themeFill="background1"/>
        </w:rPr>
      </w:pPr>
      <w:r>
        <w:rPr>
          <w:rFonts w:hint="eastAsia" w:ascii="仿宋_GB2312" w:hAnsi="仿宋_GB2312" w:eastAsia="仿宋_GB2312" w:cs="仿宋_GB2312"/>
          <w:sz w:val="28"/>
          <w:szCs w:val="28"/>
          <w:highlight w:val="none"/>
          <w:shd w:val="clear" w:color="auto" w:fill="FFFFFF" w:themeFill="background1"/>
        </w:rPr>
        <w:t>2021年12月23日</w:t>
      </w:r>
    </w:p>
    <w:sectPr>
      <w:footerReference r:id="rId3" w:type="default"/>
      <w:pgSz w:w="11906" w:h="16838"/>
      <w:pgMar w:top="851" w:right="1418" w:bottom="851" w:left="1418" w:header="1020" w:footer="32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334645" cy="172720"/>
              <wp:effectExtent l="0" t="0" r="0" b="0"/>
              <wp:wrapNone/>
              <wp:docPr id="1" name="Quad Arrow 3073"/>
              <wp:cNvGraphicFramePr/>
              <a:graphic xmlns:a="http://schemas.openxmlformats.org/drawingml/2006/main">
                <a:graphicData uri="http://schemas.microsoft.com/office/word/2010/wordprocessingShape">
                  <wps:wsp>
                    <wps:cNvSpPr txBox="1"/>
                    <wps:spPr>
                      <a:xfrm>
                        <a:off x="0" y="0"/>
                        <a:ext cx="334645" cy="172720"/>
                      </a:xfrm>
                      <a:prstGeom prst="rect">
                        <a:avLst/>
                      </a:prstGeom>
                      <a:noFill/>
                      <a:ln>
                        <a:noFill/>
                      </a:ln>
                      <a:effectLst/>
                    </wps:spPr>
                    <wps:txbx>
                      <w:txbxContent>
                        <w:p>
                          <w:pPr>
                            <w:rPr>
                              <w:rFonts w:ascii="Times New Roman" w:hAnsi="Times New Roman" w:eastAsia="仿宋_GB2312" w:cs="仿宋_GB2312"/>
                            </w:rPr>
                          </w:pPr>
                          <w:r>
                            <w:rPr>
                              <w:rFonts w:hint="eastAsia" w:ascii="Times New Roman" w:hAnsi="Times New Roman" w:eastAsia="仿宋_GB2312" w:cs="仿宋_GB2312"/>
                            </w:rPr>
                            <w:t xml:space="preserve">第 </w:t>
                          </w:r>
                          <w:r>
                            <w:rPr>
                              <w:rFonts w:hint="eastAsia" w:ascii="Times New Roman" w:hAnsi="Times New Roman" w:eastAsia="仿宋_GB2312" w:cs="仿宋_GB2312"/>
                            </w:rPr>
                            <w:fldChar w:fldCharType="begin"/>
                          </w:r>
                          <w:r>
                            <w:rPr>
                              <w:rFonts w:hint="eastAsia" w:ascii="Times New Roman" w:hAnsi="Times New Roman" w:eastAsia="仿宋_GB2312" w:cs="仿宋_GB2312"/>
                            </w:rPr>
                            <w:instrText xml:space="preserve"> PAGE  \* MERGEFORMAT </w:instrText>
                          </w:r>
                          <w:r>
                            <w:rPr>
                              <w:rFonts w:hint="eastAsia" w:ascii="Times New Roman" w:hAnsi="Times New Roman" w:eastAsia="仿宋_GB2312" w:cs="仿宋_GB2312"/>
                            </w:rPr>
                            <w:fldChar w:fldCharType="separate"/>
                          </w:r>
                          <w:r>
                            <w:rPr>
                              <w:rFonts w:ascii="Times New Roman" w:hAnsi="Times New Roman" w:eastAsia="仿宋_GB2312" w:cs="仿宋_GB2312"/>
                            </w:rPr>
                            <w:t>4</w:t>
                          </w:r>
                          <w:r>
                            <w:rPr>
                              <w:rFonts w:hint="eastAsia" w:ascii="Times New Roman" w:hAnsi="Times New Roman" w:eastAsia="仿宋_GB2312" w:cs="仿宋_GB2312"/>
                            </w:rPr>
                            <w:fldChar w:fldCharType="end"/>
                          </w:r>
                          <w:r>
                            <w:rPr>
                              <w:rFonts w:hint="eastAsia" w:ascii="Times New Roman" w:hAnsi="Times New Roman" w:eastAsia="仿宋_GB2312" w:cs="仿宋_GB2312"/>
                            </w:rPr>
                            <w:t xml:space="preserve"> 页</w:t>
                          </w:r>
                        </w:p>
                      </w:txbxContent>
                    </wps:txbx>
                    <wps:bodyPr vert="horz" wrap="none" lIns="0" tIns="0" rIns="0" bIns="0" anchor="t" anchorCtr="0" upright="1">
                      <a:spAutoFit/>
                    </wps:bodyPr>
                  </wps:wsp>
                </a:graphicData>
              </a:graphic>
            </wp:anchor>
          </w:drawing>
        </mc:Choice>
        <mc:Fallback>
          <w:pict>
            <v:shape id="Quad Arrow 3073" o:spid="_x0000_s1026" o:spt="202" type="#_x0000_t202" style="position:absolute;left:0pt;margin-top:0pt;height:13.6pt;width:26.35pt;mso-position-horizontal:outside;mso-position-horizontal-relative:margin;mso-wrap-style:none;z-index:251659264;mso-width-relative:page;mso-height-relative:page;" filled="f" stroked="f" coordsize="21600,21600" o:gfxdata="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K7jQ3PRAAAAAwEAAA8AAAAAAAAA&#10;AQAgAAAAIgAAAGRycy9kb3ducmV2LnhtbFBLAQIUABQAAAAIAIdO4kAzyz8K3wEAAM4DAAAOAAAA&#10;AAAAAAEAIAAAACABAABkcnMvZTJvRG9jLnhtbFBLBQYAAAAABgAGAFkBAABxBQAAAAA=&#10;">
              <v:fill on="f" focussize="0,0"/>
              <v:stroke on="f"/>
              <v:imagedata o:title=""/>
              <o:lock v:ext="edit" aspectratio="f"/>
              <v:textbox inset="0mm,0mm,0mm,0mm" style="mso-fit-shape-to-text:t;">
                <w:txbxContent>
                  <w:p>
                    <w:pPr>
                      <w:rPr>
                        <w:rFonts w:ascii="Times New Roman" w:hAnsi="Times New Roman" w:eastAsia="仿宋_GB2312" w:cs="仿宋_GB2312"/>
                      </w:rPr>
                    </w:pPr>
                    <w:r>
                      <w:rPr>
                        <w:rFonts w:hint="eastAsia" w:ascii="Times New Roman" w:hAnsi="Times New Roman" w:eastAsia="仿宋_GB2312" w:cs="仿宋_GB2312"/>
                      </w:rPr>
                      <w:t xml:space="preserve">第 </w:t>
                    </w:r>
                    <w:r>
                      <w:rPr>
                        <w:rFonts w:hint="eastAsia" w:ascii="Times New Roman" w:hAnsi="Times New Roman" w:eastAsia="仿宋_GB2312" w:cs="仿宋_GB2312"/>
                      </w:rPr>
                      <w:fldChar w:fldCharType="begin"/>
                    </w:r>
                    <w:r>
                      <w:rPr>
                        <w:rFonts w:hint="eastAsia" w:ascii="Times New Roman" w:hAnsi="Times New Roman" w:eastAsia="仿宋_GB2312" w:cs="仿宋_GB2312"/>
                      </w:rPr>
                      <w:instrText xml:space="preserve"> PAGE  \* MERGEFORMAT </w:instrText>
                    </w:r>
                    <w:r>
                      <w:rPr>
                        <w:rFonts w:hint="eastAsia" w:ascii="Times New Roman" w:hAnsi="Times New Roman" w:eastAsia="仿宋_GB2312" w:cs="仿宋_GB2312"/>
                      </w:rPr>
                      <w:fldChar w:fldCharType="separate"/>
                    </w:r>
                    <w:r>
                      <w:rPr>
                        <w:rFonts w:ascii="Times New Roman" w:hAnsi="Times New Roman" w:eastAsia="仿宋_GB2312" w:cs="仿宋_GB2312"/>
                      </w:rPr>
                      <w:t>4</w:t>
                    </w:r>
                    <w:r>
                      <w:rPr>
                        <w:rFonts w:hint="eastAsia" w:ascii="Times New Roman" w:hAnsi="Times New Roman" w:eastAsia="仿宋_GB2312" w:cs="仿宋_GB2312"/>
                      </w:rPr>
                      <w:fldChar w:fldCharType="end"/>
                    </w:r>
                    <w:r>
                      <w:rPr>
                        <w:rFonts w:hint="eastAsia" w:ascii="Times New Roman" w:hAnsi="Times New Roman" w:eastAsia="仿宋_GB2312" w:cs="仿宋_GB2312"/>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0277FD"/>
    <w:rsid w:val="00000535"/>
    <w:rsid w:val="0000777B"/>
    <w:rsid w:val="000100D8"/>
    <w:rsid w:val="00013192"/>
    <w:rsid w:val="0001590C"/>
    <w:rsid w:val="00020B6C"/>
    <w:rsid w:val="00021DEF"/>
    <w:rsid w:val="00022D8D"/>
    <w:rsid w:val="0002504E"/>
    <w:rsid w:val="00041BD3"/>
    <w:rsid w:val="0004589D"/>
    <w:rsid w:val="00045B59"/>
    <w:rsid w:val="00056EB1"/>
    <w:rsid w:val="00066B5F"/>
    <w:rsid w:val="00080FAA"/>
    <w:rsid w:val="00083737"/>
    <w:rsid w:val="00090712"/>
    <w:rsid w:val="00090D55"/>
    <w:rsid w:val="00091065"/>
    <w:rsid w:val="00091B09"/>
    <w:rsid w:val="00096742"/>
    <w:rsid w:val="000A07DC"/>
    <w:rsid w:val="000A0BE4"/>
    <w:rsid w:val="000A1C46"/>
    <w:rsid w:val="000A1D65"/>
    <w:rsid w:val="000B7748"/>
    <w:rsid w:val="000C1897"/>
    <w:rsid w:val="000C25C1"/>
    <w:rsid w:val="000C45A6"/>
    <w:rsid w:val="000C4BC0"/>
    <w:rsid w:val="000D52C0"/>
    <w:rsid w:val="000D6837"/>
    <w:rsid w:val="000E2272"/>
    <w:rsid w:val="000E22BD"/>
    <w:rsid w:val="000E3EF6"/>
    <w:rsid w:val="000E465B"/>
    <w:rsid w:val="000E578A"/>
    <w:rsid w:val="000F1BB1"/>
    <w:rsid w:val="000F37AA"/>
    <w:rsid w:val="000F4D8F"/>
    <w:rsid w:val="000F61F8"/>
    <w:rsid w:val="0010002E"/>
    <w:rsid w:val="0010048A"/>
    <w:rsid w:val="00103BF6"/>
    <w:rsid w:val="00103EDB"/>
    <w:rsid w:val="00106F12"/>
    <w:rsid w:val="00114700"/>
    <w:rsid w:val="00114D5F"/>
    <w:rsid w:val="00114E97"/>
    <w:rsid w:val="0011637D"/>
    <w:rsid w:val="00116402"/>
    <w:rsid w:val="001200D4"/>
    <w:rsid w:val="00121437"/>
    <w:rsid w:val="00122B26"/>
    <w:rsid w:val="001268D7"/>
    <w:rsid w:val="00126DEB"/>
    <w:rsid w:val="001279E5"/>
    <w:rsid w:val="001330BA"/>
    <w:rsid w:val="0013446D"/>
    <w:rsid w:val="0014270E"/>
    <w:rsid w:val="00142D8B"/>
    <w:rsid w:val="00143CB3"/>
    <w:rsid w:val="00147F6F"/>
    <w:rsid w:val="00155DB8"/>
    <w:rsid w:val="001562C0"/>
    <w:rsid w:val="00156609"/>
    <w:rsid w:val="00160DBA"/>
    <w:rsid w:val="00165A37"/>
    <w:rsid w:val="00166765"/>
    <w:rsid w:val="001705F5"/>
    <w:rsid w:val="00170709"/>
    <w:rsid w:val="00170C4F"/>
    <w:rsid w:val="00170D96"/>
    <w:rsid w:val="00170E03"/>
    <w:rsid w:val="00170E5B"/>
    <w:rsid w:val="001776FF"/>
    <w:rsid w:val="00191409"/>
    <w:rsid w:val="00193E50"/>
    <w:rsid w:val="00195247"/>
    <w:rsid w:val="00195DCA"/>
    <w:rsid w:val="00196177"/>
    <w:rsid w:val="001A7800"/>
    <w:rsid w:val="001B0C35"/>
    <w:rsid w:val="001B0FCF"/>
    <w:rsid w:val="001B18AE"/>
    <w:rsid w:val="001B314E"/>
    <w:rsid w:val="001B43BC"/>
    <w:rsid w:val="001C3FD5"/>
    <w:rsid w:val="001C47CB"/>
    <w:rsid w:val="001C58C5"/>
    <w:rsid w:val="001D1CCB"/>
    <w:rsid w:val="001D2093"/>
    <w:rsid w:val="001D71E2"/>
    <w:rsid w:val="001D7DEF"/>
    <w:rsid w:val="001F1111"/>
    <w:rsid w:val="001F4EBC"/>
    <w:rsid w:val="001F524D"/>
    <w:rsid w:val="001F54B6"/>
    <w:rsid w:val="00217EEC"/>
    <w:rsid w:val="00231C4E"/>
    <w:rsid w:val="002325A1"/>
    <w:rsid w:val="00233A58"/>
    <w:rsid w:val="00253AB0"/>
    <w:rsid w:val="00263DF0"/>
    <w:rsid w:val="002738BF"/>
    <w:rsid w:val="0027603B"/>
    <w:rsid w:val="00297389"/>
    <w:rsid w:val="00297FE6"/>
    <w:rsid w:val="002A0465"/>
    <w:rsid w:val="002A2AE2"/>
    <w:rsid w:val="002A464B"/>
    <w:rsid w:val="002A5CF1"/>
    <w:rsid w:val="002B6B0F"/>
    <w:rsid w:val="002B6F48"/>
    <w:rsid w:val="002C15C0"/>
    <w:rsid w:val="002C6AF5"/>
    <w:rsid w:val="002C7B56"/>
    <w:rsid w:val="002D4452"/>
    <w:rsid w:val="002D5F39"/>
    <w:rsid w:val="002D7894"/>
    <w:rsid w:val="002E6C7A"/>
    <w:rsid w:val="002F251C"/>
    <w:rsid w:val="002F29A3"/>
    <w:rsid w:val="002F33F0"/>
    <w:rsid w:val="002F61E7"/>
    <w:rsid w:val="002F7C8B"/>
    <w:rsid w:val="0030273F"/>
    <w:rsid w:val="00310D8F"/>
    <w:rsid w:val="00311492"/>
    <w:rsid w:val="00312F20"/>
    <w:rsid w:val="00315021"/>
    <w:rsid w:val="00315653"/>
    <w:rsid w:val="0031640B"/>
    <w:rsid w:val="00316450"/>
    <w:rsid w:val="0032133E"/>
    <w:rsid w:val="00321652"/>
    <w:rsid w:val="00326C02"/>
    <w:rsid w:val="0033204A"/>
    <w:rsid w:val="00332B6B"/>
    <w:rsid w:val="00336647"/>
    <w:rsid w:val="00340A27"/>
    <w:rsid w:val="00341535"/>
    <w:rsid w:val="00341FA1"/>
    <w:rsid w:val="00347C4A"/>
    <w:rsid w:val="00347D2D"/>
    <w:rsid w:val="0035139C"/>
    <w:rsid w:val="00351E6D"/>
    <w:rsid w:val="003525AB"/>
    <w:rsid w:val="003546A6"/>
    <w:rsid w:val="0036572C"/>
    <w:rsid w:val="003667DF"/>
    <w:rsid w:val="003719E6"/>
    <w:rsid w:val="00372526"/>
    <w:rsid w:val="003823E7"/>
    <w:rsid w:val="003830CF"/>
    <w:rsid w:val="00383ACE"/>
    <w:rsid w:val="0038744F"/>
    <w:rsid w:val="00391F99"/>
    <w:rsid w:val="00393EB4"/>
    <w:rsid w:val="0039612B"/>
    <w:rsid w:val="003A0016"/>
    <w:rsid w:val="003A0AC8"/>
    <w:rsid w:val="003A6AAE"/>
    <w:rsid w:val="003A71A4"/>
    <w:rsid w:val="003B18EA"/>
    <w:rsid w:val="003B6A63"/>
    <w:rsid w:val="003B77D6"/>
    <w:rsid w:val="003C7B47"/>
    <w:rsid w:val="003D5703"/>
    <w:rsid w:val="003D7BEF"/>
    <w:rsid w:val="003E2875"/>
    <w:rsid w:val="003F088D"/>
    <w:rsid w:val="003F537F"/>
    <w:rsid w:val="003F6B7A"/>
    <w:rsid w:val="003F723D"/>
    <w:rsid w:val="00401DF3"/>
    <w:rsid w:val="004031AB"/>
    <w:rsid w:val="00403C53"/>
    <w:rsid w:val="0040477E"/>
    <w:rsid w:val="00411179"/>
    <w:rsid w:val="0041720B"/>
    <w:rsid w:val="00417817"/>
    <w:rsid w:val="004255E5"/>
    <w:rsid w:val="00425C1D"/>
    <w:rsid w:val="00432263"/>
    <w:rsid w:val="0043338B"/>
    <w:rsid w:val="00434033"/>
    <w:rsid w:val="004351FA"/>
    <w:rsid w:val="00437FD9"/>
    <w:rsid w:val="00442C13"/>
    <w:rsid w:val="0044348D"/>
    <w:rsid w:val="00452873"/>
    <w:rsid w:val="00454811"/>
    <w:rsid w:val="004562A4"/>
    <w:rsid w:val="00461D84"/>
    <w:rsid w:val="00467915"/>
    <w:rsid w:val="00470161"/>
    <w:rsid w:val="00470661"/>
    <w:rsid w:val="00471A49"/>
    <w:rsid w:val="0047622D"/>
    <w:rsid w:val="00491727"/>
    <w:rsid w:val="0049370F"/>
    <w:rsid w:val="00494477"/>
    <w:rsid w:val="0049461E"/>
    <w:rsid w:val="00496EC7"/>
    <w:rsid w:val="004A1D9C"/>
    <w:rsid w:val="004A26E2"/>
    <w:rsid w:val="004B0007"/>
    <w:rsid w:val="004B0BAA"/>
    <w:rsid w:val="004B3C28"/>
    <w:rsid w:val="004B7AB0"/>
    <w:rsid w:val="004C25FB"/>
    <w:rsid w:val="004C4325"/>
    <w:rsid w:val="004D09B7"/>
    <w:rsid w:val="004E16E3"/>
    <w:rsid w:val="004E379C"/>
    <w:rsid w:val="004E498D"/>
    <w:rsid w:val="004F23F2"/>
    <w:rsid w:val="0051227B"/>
    <w:rsid w:val="00513447"/>
    <w:rsid w:val="00513709"/>
    <w:rsid w:val="005173EF"/>
    <w:rsid w:val="00522A2D"/>
    <w:rsid w:val="00524C3E"/>
    <w:rsid w:val="00525F3E"/>
    <w:rsid w:val="0053046D"/>
    <w:rsid w:val="00533562"/>
    <w:rsid w:val="00534D26"/>
    <w:rsid w:val="0054101F"/>
    <w:rsid w:val="0054391C"/>
    <w:rsid w:val="0054638A"/>
    <w:rsid w:val="00547557"/>
    <w:rsid w:val="005477BA"/>
    <w:rsid w:val="00551182"/>
    <w:rsid w:val="00551B86"/>
    <w:rsid w:val="0055305D"/>
    <w:rsid w:val="0055439F"/>
    <w:rsid w:val="005576E5"/>
    <w:rsid w:val="00575121"/>
    <w:rsid w:val="005754B1"/>
    <w:rsid w:val="00580121"/>
    <w:rsid w:val="0058263C"/>
    <w:rsid w:val="00583A8E"/>
    <w:rsid w:val="00584FBA"/>
    <w:rsid w:val="0058544D"/>
    <w:rsid w:val="00586041"/>
    <w:rsid w:val="00595E9F"/>
    <w:rsid w:val="005A195E"/>
    <w:rsid w:val="005A37F9"/>
    <w:rsid w:val="005A3D22"/>
    <w:rsid w:val="005A67C3"/>
    <w:rsid w:val="005A6FFF"/>
    <w:rsid w:val="005B35F8"/>
    <w:rsid w:val="005C18B6"/>
    <w:rsid w:val="005C522E"/>
    <w:rsid w:val="005C5817"/>
    <w:rsid w:val="005D20A7"/>
    <w:rsid w:val="005D39B1"/>
    <w:rsid w:val="005D5D18"/>
    <w:rsid w:val="005D7A7E"/>
    <w:rsid w:val="005E1B6D"/>
    <w:rsid w:val="005F08F6"/>
    <w:rsid w:val="005F34D5"/>
    <w:rsid w:val="005F5FF7"/>
    <w:rsid w:val="005F7155"/>
    <w:rsid w:val="005F7F46"/>
    <w:rsid w:val="00603ECE"/>
    <w:rsid w:val="006041ED"/>
    <w:rsid w:val="00604930"/>
    <w:rsid w:val="00605906"/>
    <w:rsid w:val="0060740D"/>
    <w:rsid w:val="00615637"/>
    <w:rsid w:val="006160AB"/>
    <w:rsid w:val="00616DD7"/>
    <w:rsid w:val="00617015"/>
    <w:rsid w:val="00617C7F"/>
    <w:rsid w:val="006211E0"/>
    <w:rsid w:val="00621CAF"/>
    <w:rsid w:val="00622A92"/>
    <w:rsid w:val="00622CEA"/>
    <w:rsid w:val="00624090"/>
    <w:rsid w:val="00624F59"/>
    <w:rsid w:val="00631472"/>
    <w:rsid w:val="00632046"/>
    <w:rsid w:val="00632B9E"/>
    <w:rsid w:val="00636405"/>
    <w:rsid w:val="006449EF"/>
    <w:rsid w:val="00645DA8"/>
    <w:rsid w:val="006463F1"/>
    <w:rsid w:val="00647BE6"/>
    <w:rsid w:val="00651E31"/>
    <w:rsid w:val="006567A3"/>
    <w:rsid w:val="00666477"/>
    <w:rsid w:val="006823D9"/>
    <w:rsid w:val="00682EC2"/>
    <w:rsid w:val="00684DE7"/>
    <w:rsid w:val="00685250"/>
    <w:rsid w:val="00690459"/>
    <w:rsid w:val="00690880"/>
    <w:rsid w:val="00690EDA"/>
    <w:rsid w:val="00692B90"/>
    <w:rsid w:val="00693A4D"/>
    <w:rsid w:val="00693CF6"/>
    <w:rsid w:val="0069421C"/>
    <w:rsid w:val="006A0D38"/>
    <w:rsid w:val="006B21A4"/>
    <w:rsid w:val="006B379B"/>
    <w:rsid w:val="006B5872"/>
    <w:rsid w:val="006B5E38"/>
    <w:rsid w:val="006B7895"/>
    <w:rsid w:val="006C3C5C"/>
    <w:rsid w:val="006D409B"/>
    <w:rsid w:val="006D4414"/>
    <w:rsid w:val="006D5B3E"/>
    <w:rsid w:val="006E55E1"/>
    <w:rsid w:val="006E568A"/>
    <w:rsid w:val="006F0B96"/>
    <w:rsid w:val="006F15EF"/>
    <w:rsid w:val="006F1A14"/>
    <w:rsid w:val="006F2E76"/>
    <w:rsid w:val="006F7D29"/>
    <w:rsid w:val="007007A8"/>
    <w:rsid w:val="007036D9"/>
    <w:rsid w:val="00707C63"/>
    <w:rsid w:val="007116F8"/>
    <w:rsid w:val="007210B3"/>
    <w:rsid w:val="0072274B"/>
    <w:rsid w:val="007306E1"/>
    <w:rsid w:val="0073146B"/>
    <w:rsid w:val="00731C09"/>
    <w:rsid w:val="00736099"/>
    <w:rsid w:val="00740F58"/>
    <w:rsid w:val="00754BD0"/>
    <w:rsid w:val="00764826"/>
    <w:rsid w:val="00772CC4"/>
    <w:rsid w:val="00772FF9"/>
    <w:rsid w:val="00774FB5"/>
    <w:rsid w:val="007770CF"/>
    <w:rsid w:val="00777211"/>
    <w:rsid w:val="007777E0"/>
    <w:rsid w:val="00780AAF"/>
    <w:rsid w:val="00781C9A"/>
    <w:rsid w:val="00787896"/>
    <w:rsid w:val="00792A80"/>
    <w:rsid w:val="00795B00"/>
    <w:rsid w:val="0079674A"/>
    <w:rsid w:val="007A004F"/>
    <w:rsid w:val="007A2549"/>
    <w:rsid w:val="007B1696"/>
    <w:rsid w:val="007B1E51"/>
    <w:rsid w:val="007B58A9"/>
    <w:rsid w:val="007C0E25"/>
    <w:rsid w:val="007C0EF4"/>
    <w:rsid w:val="007C3363"/>
    <w:rsid w:val="007C36C4"/>
    <w:rsid w:val="007C5215"/>
    <w:rsid w:val="007C5AEC"/>
    <w:rsid w:val="007D2A3D"/>
    <w:rsid w:val="007E1ACD"/>
    <w:rsid w:val="007F106F"/>
    <w:rsid w:val="007F3017"/>
    <w:rsid w:val="007F6020"/>
    <w:rsid w:val="00802E28"/>
    <w:rsid w:val="00805DF0"/>
    <w:rsid w:val="00811D61"/>
    <w:rsid w:val="00816D92"/>
    <w:rsid w:val="008203F2"/>
    <w:rsid w:val="008217CF"/>
    <w:rsid w:val="00822A65"/>
    <w:rsid w:val="00830A61"/>
    <w:rsid w:val="008508B2"/>
    <w:rsid w:val="00850B18"/>
    <w:rsid w:val="008513EF"/>
    <w:rsid w:val="008613E6"/>
    <w:rsid w:val="00863310"/>
    <w:rsid w:val="008700F0"/>
    <w:rsid w:val="008746A3"/>
    <w:rsid w:val="00877D2E"/>
    <w:rsid w:val="00880955"/>
    <w:rsid w:val="008812FD"/>
    <w:rsid w:val="00881EBC"/>
    <w:rsid w:val="00883108"/>
    <w:rsid w:val="008863B8"/>
    <w:rsid w:val="0089084E"/>
    <w:rsid w:val="008A1DFA"/>
    <w:rsid w:val="008B3815"/>
    <w:rsid w:val="008C1B08"/>
    <w:rsid w:val="008C36F0"/>
    <w:rsid w:val="008C6CF9"/>
    <w:rsid w:val="008D4E25"/>
    <w:rsid w:val="008D524B"/>
    <w:rsid w:val="008D6872"/>
    <w:rsid w:val="008E1515"/>
    <w:rsid w:val="008E26FA"/>
    <w:rsid w:val="008E39AF"/>
    <w:rsid w:val="008E4571"/>
    <w:rsid w:val="008E5C7D"/>
    <w:rsid w:val="008E60FC"/>
    <w:rsid w:val="008E6359"/>
    <w:rsid w:val="00901D48"/>
    <w:rsid w:val="00902B92"/>
    <w:rsid w:val="009173FE"/>
    <w:rsid w:val="009223A9"/>
    <w:rsid w:val="00933EE1"/>
    <w:rsid w:val="009359B6"/>
    <w:rsid w:val="00941B43"/>
    <w:rsid w:val="009428E0"/>
    <w:rsid w:val="00947C7E"/>
    <w:rsid w:val="009523CF"/>
    <w:rsid w:val="00954485"/>
    <w:rsid w:val="009612D0"/>
    <w:rsid w:val="00966195"/>
    <w:rsid w:val="00973ACB"/>
    <w:rsid w:val="009765CA"/>
    <w:rsid w:val="009770BB"/>
    <w:rsid w:val="0098475C"/>
    <w:rsid w:val="00990BFA"/>
    <w:rsid w:val="0099153C"/>
    <w:rsid w:val="009922BA"/>
    <w:rsid w:val="00995196"/>
    <w:rsid w:val="009A45DF"/>
    <w:rsid w:val="009A470E"/>
    <w:rsid w:val="009A7B37"/>
    <w:rsid w:val="009B151B"/>
    <w:rsid w:val="009B4389"/>
    <w:rsid w:val="009C0221"/>
    <w:rsid w:val="009C26BD"/>
    <w:rsid w:val="009C2720"/>
    <w:rsid w:val="009C4860"/>
    <w:rsid w:val="009C4DFE"/>
    <w:rsid w:val="009C529D"/>
    <w:rsid w:val="009D0353"/>
    <w:rsid w:val="009D6F9F"/>
    <w:rsid w:val="009D7133"/>
    <w:rsid w:val="009E2B3C"/>
    <w:rsid w:val="009E4792"/>
    <w:rsid w:val="009F1679"/>
    <w:rsid w:val="009F1EC7"/>
    <w:rsid w:val="009F3145"/>
    <w:rsid w:val="009F3D59"/>
    <w:rsid w:val="009F540D"/>
    <w:rsid w:val="00A01727"/>
    <w:rsid w:val="00A07BA8"/>
    <w:rsid w:val="00A07BBB"/>
    <w:rsid w:val="00A12109"/>
    <w:rsid w:val="00A1703D"/>
    <w:rsid w:val="00A24A8E"/>
    <w:rsid w:val="00A24E3C"/>
    <w:rsid w:val="00A27378"/>
    <w:rsid w:val="00A37974"/>
    <w:rsid w:val="00A4569B"/>
    <w:rsid w:val="00A47D95"/>
    <w:rsid w:val="00A500B5"/>
    <w:rsid w:val="00A5336D"/>
    <w:rsid w:val="00A535BD"/>
    <w:rsid w:val="00A5392A"/>
    <w:rsid w:val="00A551F5"/>
    <w:rsid w:val="00A6004C"/>
    <w:rsid w:val="00A60D7A"/>
    <w:rsid w:val="00A664C8"/>
    <w:rsid w:val="00A71067"/>
    <w:rsid w:val="00A711AD"/>
    <w:rsid w:val="00A76301"/>
    <w:rsid w:val="00A831FA"/>
    <w:rsid w:val="00A9186F"/>
    <w:rsid w:val="00A92665"/>
    <w:rsid w:val="00A9445F"/>
    <w:rsid w:val="00A95285"/>
    <w:rsid w:val="00AA1DCE"/>
    <w:rsid w:val="00AB6372"/>
    <w:rsid w:val="00AB7145"/>
    <w:rsid w:val="00AC2300"/>
    <w:rsid w:val="00AC3878"/>
    <w:rsid w:val="00AD7036"/>
    <w:rsid w:val="00AE34D2"/>
    <w:rsid w:val="00AE45CC"/>
    <w:rsid w:val="00AE68D8"/>
    <w:rsid w:val="00AE7CDB"/>
    <w:rsid w:val="00B06549"/>
    <w:rsid w:val="00B1406A"/>
    <w:rsid w:val="00B14280"/>
    <w:rsid w:val="00B17587"/>
    <w:rsid w:val="00B216BF"/>
    <w:rsid w:val="00B23FA8"/>
    <w:rsid w:val="00B269E8"/>
    <w:rsid w:val="00B31E0D"/>
    <w:rsid w:val="00B377BA"/>
    <w:rsid w:val="00B4365B"/>
    <w:rsid w:val="00B45D32"/>
    <w:rsid w:val="00B46FD8"/>
    <w:rsid w:val="00B55EB0"/>
    <w:rsid w:val="00B6017C"/>
    <w:rsid w:val="00B61000"/>
    <w:rsid w:val="00B66671"/>
    <w:rsid w:val="00B70F43"/>
    <w:rsid w:val="00B737A0"/>
    <w:rsid w:val="00B74095"/>
    <w:rsid w:val="00B77217"/>
    <w:rsid w:val="00B80189"/>
    <w:rsid w:val="00B8261D"/>
    <w:rsid w:val="00B83B74"/>
    <w:rsid w:val="00B85D1E"/>
    <w:rsid w:val="00B87AD6"/>
    <w:rsid w:val="00B90501"/>
    <w:rsid w:val="00B92E8C"/>
    <w:rsid w:val="00B94829"/>
    <w:rsid w:val="00BA0CA2"/>
    <w:rsid w:val="00BA2E37"/>
    <w:rsid w:val="00BA40AE"/>
    <w:rsid w:val="00BB29E1"/>
    <w:rsid w:val="00BB47BD"/>
    <w:rsid w:val="00BB5B9F"/>
    <w:rsid w:val="00BB780E"/>
    <w:rsid w:val="00BC48B5"/>
    <w:rsid w:val="00BC6783"/>
    <w:rsid w:val="00BD2F9A"/>
    <w:rsid w:val="00BD6371"/>
    <w:rsid w:val="00BE6F31"/>
    <w:rsid w:val="00BF2A84"/>
    <w:rsid w:val="00BF501C"/>
    <w:rsid w:val="00C06AE0"/>
    <w:rsid w:val="00C168D2"/>
    <w:rsid w:val="00C221D4"/>
    <w:rsid w:val="00C3129C"/>
    <w:rsid w:val="00C32D54"/>
    <w:rsid w:val="00C404A5"/>
    <w:rsid w:val="00C40C91"/>
    <w:rsid w:val="00C4172A"/>
    <w:rsid w:val="00C41E6C"/>
    <w:rsid w:val="00C42D54"/>
    <w:rsid w:val="00C4301E"/>
    <w:rsid w:val="00C478BE"/>
    <w:rsid w:val="00C53F99"/>
    <w:rsid w:val="00C56CA7"/>
    <w:rsid w:val="00C60834"/>
    <w:rsid w:val="00C63A2F"/>
    <w:rsid w:val="00C65F9B"/>
    <w:rsid w:val="00C70ECA"/>
    <w:rsid w:val="00C75A95"/>
    <w:rsid w:val="00C81770"/>
    <w:rsid w:val="00C81B27"/>
    <w:rsid w:val="00C8385D"/>
    <w:rsid w:val="00C90EB0"/>
    <w:rsid w:val="00C926B2"/>
    <w:rsid w:val="00C92D6D"/>
    <w:rsid w:val="00C93C5C"/>
    <w:rsid w:val="00C94186"/>
    <w:rsid w:val="00CA10DB"/>
    <w:rsid w:val="00CA2B7B"/>
    <w:rsid w:val="00CA49B0"/>
    <w:rsid w:val="00CC21AA"/>
    <w:rsid w:val="00CC43DB"/>
    <w:rsid w:val="00CD2205"/>
    <w:rsid w:val="00CD249F"/>
    <w:rsid w:val="00CD56D2"/>
    <w:rsid w:val="00CE2483"/>
    <w:rsid w:val="00CE5E0D"/>
    <w:rsid w:val="00CE5E70"/>
    <w:rsid w:val="00CE7500"/>
    <w:rsid w:val="00CF3467"/>
    <w:rsid w:val="00CF3D0F"/>
    <w:rsid w:val="00D0109B"/>
    <w:rsid w:val="00D02480"/>
    <w:rsid w:val="00D060E0"/>
    <w:rsid w:val="00D06187"/>
    <w:rsid w:val="00D1097D"/>
    <w:rsid w:val="00D14064"/>
    <w:rsid w:val="00D15156"/>
    <w:rsid w:val="00D2266A"/>
    <w:rsid w:val="00D3495C"/>
    <w:rsid w:val="00D359FA"/>
    <w:rsid w:val="00D42933"/>
    <w:rsid w:val="00D429BF"/>
    <w:rsid w:val="00D460AC"/>
    <w:rsid w:val="00D4703A"/>
    <w:rsid w:val="00D53106"/>
    <w:rsid w:val="00D57707"/>
    <w:rsid w:val="00D60807"/>
    <w:rsid w:val="00D6559D"/>
    <w:rsid w:val="00D661CF"/>
    <w:rsid w:val="00D67D02"/>
    <w:rsid w:val="00D730DD"/>
    <w:rsid w:val="00D81078"/>
    <w:rsid w:val="00D85B31"/>
    <w:rsid w:val="00D90EE9"/>
    <w:rsid w:val="00D94A5A"/>
    <w:rsid w:val="00DA2221"/>
    <w:rsid w:val="00DA3B68"/>
    <w:rsid w:val="00DA5B23"/>
    <w:rsid w:val="00DB141F"/>
    <w:rsid w:val="00DB610C"/>
    <w:rsid w:val="00DC79BC"/>
    <w:rsid w:val="00DD41DD"/>
    <w:rsid w:val="00DD7DF7"/>
    <w:rsid w:val="00DE5353"/>
    <w:rsid w:val="00DE6192"/>
    <w:rsid w:val="00DE7FBA"/>
    <w:rsid w:val="00DF4701"/>
    <w:rsid w:val="00DF58AC"/>
    <w:rsid w:val="00E00990"/>
    <w:rsid w:val="00E01133"/>
    <w:rsid w:val="00E0293D"/>
    <w:rsid w:val="00E13A8B"/>
    <w:rsid w:val="00E15B82"/>
    <w:rsid w:val="00E21409"/>
    <w:rsid w:val="00E24BAF"/>
    <w:rsid w:val="00E250C4"/>
    <w:rsid w:val="00E26D3A"/>
    <w:rsid w:val="00E327E5"/>
    <w:rsid w:val="00E342EF"/>
    <w:rsid w:val="00E3466B"/>
    <w:rsid w:val="00E36DE0"/>
    <w:rsid w:val="00E377D8"/>
    <w:rsid w:val="00E41001"/>
    <w:rsid w:val="00E42A66"/>
    <w:rsid w:val="00E43BA6"/>
    <w:rsid w:val="00E46031"/>
    <w:rsid w:val="00E47B17"/>
    <w:rsid w:val="00E5470B"/>
    <w:rsid w:val="00E57500"/>
    <w:rsid w:val="00E57980"/>
    <w:rsid w:val="00E64D91"/>
    <w:rsid w:val="00E67926"/>
    <w:rsid w:val="00E70823"/>
    <w:rsid w:val="00E70997"/>
    <w:rsid w:val="00E75065"/>
    <w:rsid w:val="00E77E3E"/>
    <w:rsid w:val="00E80DED"/>
    <w:rsid w:val="00E81316"/>
    <w:rsid w:val="00E81E00"/>
    <w:rsid w:val="00E82359"/>
    <w:rsid w:val="00E85242"/>
    <w:rsid w:val="00E91855"/>
    <w:rsid w:val="00EA63E9"/>
    <w:rsid w:val="00EB208F"/>
    <w:rsid w:val="00EB36CB"/>
    <w:rsid w:val="00EC1242"/>
    <w:rsid w:val="00EC2AA9"/>
    <w:rsid w:val="00ED20CD"/>
    <w:rsid w:val="00ED5286"/>
    <w:rsid w:val="00ED58F4"/>
    <w:rsid w:val="00ED68D9"/>
    <w:rsid w:val="00ED6C6B"/>
    <w:rsid w:val="00EE1855"/>
    <w:rsid w:val="00EE42FC"/>
    <w:rsid w:val="00EF00EA"/>
    <w:rsid w:val="00EF3634"/>
    <w:rsid w:val="00F02450"/>
    <w:rsid w:val="00F14B78"/>
    <w:rsid w:val="00F15B27"/>
    <w:rsid w:val="00F22E65"/>
    <w:rsid w:val="00F25682"/>
    <w:rsid w:val="00F26712"/>
    <w:rsid w:val="00F31BE7"/>
    <w:rsid w:val="00F36502"/>
    <w:rsid w:val="00F3748B"/>
    <w:rsid w:val="00F40772"/>
    <w:rsid w:val="00F40AD3"/>
    <w:rsid w:val="00F457A6"/>
    <w:rsid w:val="00F4631C"/>
    <w:rsid w:val="00F63626"/>
    <w:rsid w:val="00F65C8F"/>
    <w:rsid w:val="00F72528"/>
    <w:rsid w:val="00F725E6"/>
    <w:rsid w:val="00F751E1"/>
    <w:rsid w:val="00F75AAF"/>
    <w:rsid w:val="00F85471"/>
    <w:rsid w:val="00F85BD9"/>
    <w:rsid w:val="00F87445"/>
    <w:rsid w:val="00F90062"/>
    <w:rsid w:val="00F95961"/>
    <w:rsid w:val="00F96129"/>
    <w:rsid w:val="00F96F04"/>
    <w:rsid w:val="00FA0363"/>
    <w:rsid w:val="00FB4833"/>
    <w:rsid w:val="00FB4F42"/>
    <w:rsid w:val="00FD07A3"/>
    <w:rsid w:val="00FD6142"/>
    <w:rsid w:val="00FE1964"/>
    <w:rsid w:val="00FE1E52"/>
    <w:rsid w:val="00FE31E1"/>
    <w:rsid w:val="00FE3522"/>
    <w:rsid w:val="00FE3E20"/>
    <w:rsid w:val="00FE659D"/>
    <w:rsid w:val="00FE70B0"/>
    <w:rsid w:val="00FF18FE"/>
    <w:rsid w:val="00FF5076"/>
    <w:rsid w:val="010A31FA"/>
    <w:rsid w:val="02FB7B87"/>
    <w:rsid w:val="03A231C7"/>
    <w:rsid w:val="03ED504D"/>
    <w:rsid w:val="0467061B"/>
    <w:rsid w:val="047572D9"/>
    <w:rsid w:val="056F5189"/>
    <w:rsid w:val="057812EE"/>
    <w:rsid w:val="0673049E"/>
    <w:rsid w:val="068B6008"/>
    <w:rsid w:val="08553EFC"/>
    <w:rsid w:val="08E46BE6"/>
    <w:rsid w:val="092C7386"/>
    <w:rsid w:val="095F184E"/>
    <w:rsid w:val="096A7E9A"/>
    <w:rsid w:val="0A0C1521"/>
    <w:rsid w:val="0A716F81"/>
    <w:rsid w:val="0BFD6914"/>
    <w:rsid w:val="0C7F67D0"/>
    <w:rsid w:val="0CE1684A"/>
    <w:rsid w:val="0D3E6D9F"/>
    <w:rsid w:val="0E6A3E76"/>
    <w:rsid w:val="0E7B578E"/>
    <w:rsid w:val="10D75057"/>
    <w:rsid w:val="11CE6548"/>
    <w:rsid w:val="121F1926"/>
    <w:rsid w:val="12D412C9"/>
    <w:rsid w:val="12EF1689"/>
    <w:rsid w:val="13301931"/>
    <w:rsid w:val="1364194B"/>
    <w:rsid w:val="13892EFC"/>
    <w:rsid w:val="139875C4"/>
    <w:rsid w:val="139E0B9E"/>
    <w:rsid w:val="14896595"/>
    <w:rsid w:val="14A21E0E"/>
    <w:rsid w:val="15F350DF"/>
    <w:rsid w:val="160277FD"/>
    <w:rsid w:val="16545CF6"/>
    <w:rsid w:val="16DA3936"/>
    <w:rsid w:val="17D278CC"/>
    <w:rsid w:val="18640F87"/>
    <w:rsid w:val="19E41684"/>
    <w:rsid w:val="1A6C2C98"/>
    <w:rsid w:val="1CA60F35"/>
    <w:rsid w:val="1CA848CD"/>
    <w:rsid w:val="1CC77615"/>
    <w:rsid w:val="1DB13B29"/>
    <w:rsid w:val="1EF857B7"/>
    <w:rsid w:val="1F0E0DCE"/>
    <w:rsid w:val="1F872E0A"/>
    <w:rsid w:val="1F8D3D5A"/>
    <w:rsid w:val="20FB1F08"/>
    <w:rsid w:val="2128294E"/>
    <w:rsid w:val="21BA1F67"/>
    <w:rsid w:val="22273920"/>
    <w:rsid w:val="227666CA"/>
    <w:rsid w:val="22F42276"/>
    <w:rsid w:val="23235184"/>
    <w:rsid w:val="23AA1EF3"/>
    <w:rsid w:val="23EC14BA"/>
    <w:rsid w:val="242F0665"/>
    <w:rsid w:val="24A12D3A"/>
    <w:rsid w:val="24C33461"/>
    <w:rsid w:val="25461A4F"/>
    <w:rsid w:val="260A245E"/>
    <w:rsid w:val="262C0EFD"/>
    <w:rsid w:val="26A74874"/>
    <w:rsid w:val="28342F83"/>
    <w:rsid w:val="286D6855"/>
    <w:rsid w:val="29104175"/>
    <w:rsid w:val="294D4374"/>
    <w:rsid w:val="299F5D56"/>
    <w:rsid w:val="29AC29CC"/>
    <w:rsid w:val="2A164272"/>
    <w:rsid w:val="2A8712BD"/>
    <w:rsid w:val="2B0F6DD7"/>
    <w:rsid w:val="2B9A0D7A"/>
    <w:rsid w:val="2BF92B22"/>
    <w:rsid w:val="2C4C75E6"/>
    <w:rsid w:val="2D355E26"/>
    <w:rsid w:val="2EA002FB"/>
    <w:rsid w:val="2F3B59A8"/>
    <w:rsid w:val="2F6253CD"/>
    <w:rsid w:val="2F830C5A"/>
    <w:rsid w:val="2F914B49"/>
    <w:rsid w:val="2FA40F9D"/>
    <w:rsid w:val="2FBE65BC"/>
    <w:rsid w:val="3120422E"/>
    <w:rsid w:val="32CF7871"/>
    <w:rsid w:val="36EC3B13"/>
    <w:rsid w:val="36FD0EF0"/>
    <w:rsid w:val="37020802"/>
    <w:rsid w:val="378C7247"/>
    <w:rsid w:val="39425965"/>
    <w:rsid w:val="3AEB383C"/>
    <w:rsid w:val="3B6E77F8"/>
    <w:rsid w:val="3B8E3B6D"/>
    <w:rsid w:val="3C2E3850"/>
    <w:rsid w:val="3C3A425E"/>
    <w:rsid w:val="3C710A30"/>
    <w:rsid w:val="3D832EE2"/>
    <w:rsid w:val="3E1949DD"/>
    <w:rsid w:val="3FE252A8"/>
    <w:rsid w:val="413414E3"/>
    <w:rsid w:val="4192791D"/>
    <w:rsid w:val="41B059A4"/>
    <w:rsid w:val="41B77CB8"/>
    <w:rsid w:val="426E4418"/>
    <w:rsid w:val="42E104DE"/>
    <w:rsid w:val="43017714"/>
    <w:rsid w:val="44877F02"/>
    <w:rsid w:val="44D52BB6"/>
    <w:rsid w:val="47A206A9"/>
    <w:rsid w:val="47AA1C66"/>
    <w:rsid w:val="486320F8"/>
    <w:rsid w:val="492C340B"/>
    <w:rsid w:val="49E744F9"/>
    <w:rsid w:val="49FC7EC0"/>
    <w:rsid w:val="4B580137"/>
    <w:rsid w:val="4B5F067D"/>
    <w:rsid w:val="4B73138D"/>
    <w:rsid w:val="4B8600D1"/>
    <w:rsid w:val="4C0040AB"/>
    <w:rsid w:val="4CDD1036"/>
    <w:rsid w:val="4D034365"/>
    <w:rsid w:val="4D8961B8"/>
    <w:rsid w:val="4EA124F8"/>
    <w:rsid w:val="506572AD"/>
    <w:rsid w:val="52926282"/>
    <w:rsid w:val="52D23444"/>
    <w:rsid w:val="53067AB7"/>
    <w:rsid w:val="530D2649"/>
    <w:rsid w:val="5352635A"/>
    <w:rsid w:val="53664AEF"/>
    <w:rsid w:val="536D2A04"/>
    <w:rsid w:val="54B8081A"/>
    <w:rsid w:val="5522702E"/>
    <w:rsid w:val="56344CD4"/>
    <w:rsid w:val="566B6F7E"/>
    <w:rsid w:val="56B167A1"/>
    <w:rsid w:val="5809064B"/>
    <w:rsid w:val="5814748D"/>
    <w:rsid w:val="58F20CD8"/>
    <w:rsid w:val="595F5CDD"/>
    <w:rsid w:val="59D72F40"/>
    <w:rsid w:val="59F971CC"/>
    <w:rsid w:val="5A005DA1"/>
    <w:rsid w:val="5C5B09AB"/>
    <w:rsid w:val="5CCF2092"/>
    <w:rsid w:val="5CFB02F6"/>
    <w:rsid w:val="5D4338DC"/>
    <w:rsid w:val="5D5B48F7"/>
    <w:rsid w:val="5DD53310"/>
    <w:rsid w:val="5E0A056C"/>
    <w:rsid w:val="5E400B3B"/>
    <w:rsid w:val="5F2C3D80"/>
    <w:rsid w:val="5F5A04A9"/>
    <w:rsid w:val="60D155F1"/>
    <w:rsid w:val="612531FB"/>
    <w:rsid w:val="633F57FF"/>
    <w:rsid w:val="65255FFF"/>
    <w:rsid w:val="65814D52"/>
    <w:rsid w:val="65DE073A"/>
    <w:rsid w:val="66336DF7"/>
    <w:rsid w:val="669C7EE0"/>
    <w:rsid w:val="66ED79A3"/>
    <w:rsid w:val="67D34EAF"/>
    <w:rsid w:val="68A90982"/>
    <w:rsid w:val="6995213F"/>
    <w:rsid w:val="69AE2183"/>
    <w:rsid w:val="6A6E2140"/>
    <w:rsid w:val="6B346173"/>
    <w:rsid w:val="6BD96ABA"/>
    <w:rsid w:val="6C4A0776"/>
    <w:rsid w:val="6CA95C89"/>
    <w:rsid w:val="6D535020"/>
    <w:rsid w:val="6D800149"/>
    <w:rsid w:val="6DC5284D"/>
    <w:rsid w:val="6F4F3605"/>
    <w:rsid w:val="701314D8"/>
    <w:rsid w:val="70960AA4"/>
    <w:rsid w:val="70B86709"/>
    <w:rsid w:val="71876764"/>
    <w:rsid w:val="71E46FAA"/>
    <w:rsid w:val="71F039E4"/>
    <w:rsid w:val="72244DEB"/>
    <w:rsid w:val="72703B80"/>
    <w:rsid w:val="746C54A2"/>
    <w:rsid w:val="754648E6"/>
    <w:rsid w:val="76290060"/>
    <w:rsid w:val="768D3077"/>
    <w:rsid w:val="76B64CB0"/>
    <w:rsid w:val="789059AD"/>
    <w:rsid w:val="78940958"/>
    <w:rsid w:val="793E33C3"/>
    <w:rsid w:val="79A541F5"/>
    <w:rsid w:val="7A35422F"/>
    <w:rsid w:val="7AC450D2"/>
    <w:rsid w:val="7B5122E9"/>
    <w:rsid w:val="7D0713E7"/>
    <w:rsid w:val="7DB30029"/>
    <w:rsid w:val="7DBE7D1D"/>
    <w:rsid w:val="7E294AEA"/>
    <w:rsid w:val="7EE924F7"/>
    <w:rsid w:val="DDB829FD"/>
    <w:rsid w:val="F9FFDFC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qFormat="1" w:unhideWhenUsed="0" w:uiPriority="0" w:semiHidden="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
    <w:name w:val="toc 7"/>
    <w:basedOn w:val="1"/>
    <w:next w:val="1"/>
    <w:qFormat/>
    <w:uiPriority w:val="0"/>
    <w:pPr>
      <w:ind w:left="2520"/>
    </w:pPr>
  </w:style>
  <w:style w:type="paragraph" w:styleId="4">
    <w:name w:val="Balloon Text"/>
    <w:basedOn w:val="1"/>
    <w:link w:val="14"/>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rPr>
  </w:style>
  <w:style w:type="character" w:styleId="12">
    <w:name w:val="Hyperlink"/>
    <w:basedOn w:val="10"/>
    <w:qFormat/>
    <w:uiPriority w:val="0"/>
    <w:rPr>
      <w:color w:val="0563C1"/>
      <w:u w:val="single"/>
    </w:rPr>
  </w:style>
  <w:style w:type="paragraph" w:customStyle="1" w:styleId="13">
    <w:name w:val="列出段落1"/>
    <w:basedOn w:val="1"/>
    <w:qFormat/>
    <w:uiPriority w:val="34"/>
    <w:pPr>
      <w:ind w:firstLine="420" w:firstLineChars="200"/>
    </w:pPr>
  </w:style>
  <w:style w:type="character" w:customStyle="1" w:styleId="14">
    <w:name w:val="批注框文本 Char"/>
    <w:basedOn w:val="10"/>
    <w:link w:val="4"/>
    <w:qFormat/>
    <w:uiPriority w:val="0"/>
    <w:rPr>
      <w:rFonts w:ascii="Calibri" w:hAnsi="Calibri" w:eastAsia="宋体" w:cs="黑体"/>
      <w:kern w:val="2"/>
      <w:sz w:val="18"/>
      <w:szCs w:val="18"/>
    </w:rPr>
  </w:style>
  <w:style w:type="paragraph" w:customStyle="1" w:styleId="15">
    <w:name w:val="列表段落1"/>
    <w:basedOn w:val="1"/>
    <w:unhideWhenUsed/>
    <w:qFormat/>
    <w:uiPriority w:val="99"/>
    <w:pPr>
      <w:ind w:firstLine="420" w:firstLineChars="200"/>
    </w:pPr>
  </w:style>
  <w:style w:type="paragraph" w:customStyle="1" w:styleId="16">
    <w:name w:val="列出段落2"/>
    <w:basedOn w:val="1"/>
    <w:unhideWhenUsed/>
    <w:qFormat/>
    <w:uiPriority w:val="99"/>
    <w:pPr>
      <w:ind w:firstLine="420" w:firstLineChars="200"/>
    </w:pPr>
  </w:style>
  <w:style w:type="paragraph" w:styleId="17">
    <w:name w:val="List Paragraph"/>
    <w:basedOn w:val="1"/>
    <w:qFormat/>
    <w:uiPriority w:val="99"/>
    <w:pPr>
      <w:ind w:firstLine="420" w:firstLineChars="200"/>
    </w:pPr>
  </w:style>
  <w:style w:type="character" w:customStyle="1" w:styleId="18">
    <w:name w:val="Body text|1_"/>
    <w:basedOn w:val="10"/>
    <w:link w:val="19"/>
    <w:qFormat/>
    <w:uiPriority w:val="0"/>
    <w:rPr>
      <w:rFonts w:ascii="宋体" w:hAnsi="宋体" w:cs="宋体"/>
      <w:sz w:val="30"/>
      <w:szCs w:val="30"/>
      <w:lang w:val="zh-TW" w:eastAsia="zh-TW" w:bidi="zh-TW"/>
    </w:rPr>
  </w:style>
  <w:style w:type="paragraph" w:customStyle="1" w:styleId="19">
    <w:name w:val="Body text|1"/>
    <w:basedOn w:val="1"/>
    <w:link w:val="18"/>
    <w:qFormat/>
    <w:uiPriority w:val="0"/>
    <w:pPr>
      <w:spacing w:line="372" w:lineRule="auto"/>
      <w:ind w:firstLine="400"/>
      <w:jc w:val="left"/>
    </w:pPr>
    <w:rPr>
      <w:rFonts w:ascii="宋体" w:hAnsi="宋体" w:cs="宋体"/>
      <w:kern w:val="0"/>
      <w:sz w:val="30"/>
      <w:szCs w:val="30"/>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C9C32E-720E-4B02-A818-32F048BC4AE4}">
  <ds:schemaRefs/>
</ds:datastoreItem>
</file>

<file path=docProps/app.xml><?xml version="1.0" encoding="utf-8"?>
<Properties xmlns="http://schemas.openxmlformats.org/officeDocument/2006/extended-properties" xmlns:vt="http://schemas.openxmlformats.org/officeDocument/2006/docPropsVTypes">
  <Template>Normal.dotm</Template>
  <Company>Bausch + Lomb</Company>
  <Pages>7</Pages>
  <Words>780</Words>
  <Characters>4450</Characters>
  <Lines>37</Lines>
  <Paragraphs>10</Paragraphs>
  <TotalTime>1</TotalTime>
  <ScaleCrop>false</ScaleCrop>
  <LinksUpToDate>false</LinksUpToDate>
  <CharactersWithSpaces>5220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2021-12-20T09:28:00Z</dcterms:created>
  <dc:creator>静水轩逸</dc:creator>
  <cp:lastModifiedBy>k.</cp:lastModifiedBy>
  <cp:lastPrinted>2021-12-22T02:07:00Z</cp:lastPrinted>
  <dcterms:modified xsi:type="dcterms:W3CDTF">2021-12-22T03:34:09Z</dcterms:modified>
  <dc:title>城投广场17幢、18幢、19幢、20幢、21幢开盘方案</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2BBA0E0D7E884244A692C4A41CBC066E</vt:lpwstr>
  </property>
</Properties>
</file>