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outlineLvl w:val="1"/>
        <w:rPr>
          <w:rFonts w:hint="eastAsia" w:ascii="仿宋_GB2312" w:eastAsia="仿宋_GB2312"/>
          <w:b/>
          <w:bCs/>
          <w:sz w:val="32"/>
        </w:rPr>
      </w:pPr>
      <w:bookmarkStart w:id="0" w:name="_GoBack"/>
      <w:r>
        <w:rPr>
          <w:rFonts w:hint="eastAsia" w:ascii="仿宋_GB2312" w:eastAsia="仿宋_GB2312"/>
          <w:b/>
          <w:bCs/>
          <w:sz w:val="32"/>
        </w:rPr>
        <w:t>报价一览表</w:t>
      </w:r>
    </w:p>
    <w:bookmarkEnd w:id="0"/>
    <w:p>
      <w:pPr>
        <w:widowControl/>
        <w:shd w:val="clear" w:color="auto" w:fill="FFFFFF"/>
        <w:spacing w:line="500" w:lineRule="exact"/>
        <w:jc w:val="center"/>
        <w:outlineLvl w:val="1"/>
        <w:rPr>
          <w:rFonts w:hint="eastAsia" w:ascii="仿宋_GB2312" w:eastAsia="仿宋_GB2312"/>
          <w:b/>
          <w:bCs/>
          <w:sz w:val="32"/>
        </w:rPr>
      </w:pPr>
    </w:p>
    <w:tbl>
      <w:tblPr>
        <w:tblStyle w:val="5"/>
        <w:tblpPr w:leftFromText="180" w:rightFromText="180" w:vertAnchor="text" w:horzAnchor="page" w:tblpX="1171" w:tblpY="277"/>
        <w:tblOverlap w:val="never"/>
        <w:tblW w:w="101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20"/>
        <w:gridCol w:w="228"/>
        <w:gridCol w:w="1062"/>
        <w:gridCol w:w="1134"/>
        <w:gridCol w:w="1347"/>
        <w:gridCol w:w="1347"/>
        <w:gridCol w:w="667"/>
        <w:gridCol w:w="516"/>
        <w:gridCol w:w="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41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序号</w:t>
            </w:r>
          </w:p>
        </w:tc>
        <w:tc>
          <w:tcPr>
            <w:tcW w:w="3510" w:type="dxa"/>
            <w:gridSpan w:val="3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项目内容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  <w:t>楼宇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hd w:val="clear" w:color="auto" w:fill="FFFFFF"/>
              <w:tabs>
                <w:tab w:val="left" w:pos="469"/>
              </w:tabs>
              <w:jc w:val="left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  <w:t>台数（台）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  <w:t>单价（元）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  <w:t>总价（元）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4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2220" w:type="dxa"/>
            <w:vMerge w:val="restart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品牌：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通力电梯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 xml:space="preserve">  </w:t>
            </w: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规格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PT10/18-19；</w:t>
            </w: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额定速度：1.75m/s；</w:t>
            </w: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载重量：800kg。</w:t>
            </w:r>
          </w:p>
          <w:p>
            <w:pPr>
              <w:widowControl/>
              <w:ind w:left="15" w:leftChars="-51" w:hanging="122" w:hangingChars="51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  <w:p>
            <w:pPr>
              <w:widowControl/>
              <w:ind w:left="-107" w:leftChars="-51" w:firstLine="350" w:firstLineChars="0"/>
              <w:jc w:val="center"/>
              <w:rPr>
                <w:rFonts w:hint="eastAsia" w:ascii="仿宋_GB2312" w:hAnsi="宋体" w:eastAsia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层高：11层</w:t>
            </w: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  <w:t>1#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default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4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220" w:type="dxa"/>
            <w:vMerge w:val="continue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层高：11层</w:t>
            </w: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 w:cs="Times New Roman"/>
                <w:sz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  <w:t>3#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default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4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2220" w:type="dxa"/>
            <w:vMerge w:val="continue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层高：18层</w:t>
            </w:r>
          </w:p>
          <w:p>
            <w:pPr>
              <w:widowControl/>
              <w:ind w:left="15" w:leftChars="-51" w:hanging="122" w:hangingChars="51"/>
              <w:jc w:val="center"/>
              <w:rPr>
                <w:rFonts w:hint="eastAsia" w:ascii="仿宋_GB2312" w:hAnsi="宋体" w:eastAsia="仿宋_GB2312" w:cs="Times New Roman"/>
                <w:sz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  <w:lang w:val="en-US" w:eastAsia="zh-CN"/>
              </w:rPr>
              <w:t>4#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default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pStyle w:val="3"/>
              <w:shd w:val="clear" w:color="auto" w:fill="FFFFFF"/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3289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不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含税）</w:t>
            </w:r>
          </w:p>
        </w:tc>
        <w:tc>
          <w:tcPr>
            <w:tcW w:w="5557" w:type="dxa"/>
            <w:gridSpan w:val="5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大写：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 xml:space="preserve">                （</w:t>
            </w:r>
            <w:r>
              <w:rPr>
                <w:rFonts w:hint="default" w:ascii="Arial" w:hAnsi="Arial" w:eastAsia="仿宋_GB2312" w:cs="Arial"/>
                <w:sz w:val="24"/>
                <w:highlight w:val="none"/>
                <w:lang w:val="en-US" w:eastAsia="zh-CN"/>
              </w:rPr>
              <w:t>¥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：              元  ）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3289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 xml:space="preserve">税率（ %）  </w:t>
            </w:r>
          </w:p>
        </w:tc>
        <w:tc>
          <w:tcPr>
            <w:tcW w:w="5557" w:type="dxa"/>
            <w:gridSpan w:val="5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3289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 xml:space="preserve">含税总价（元）  </w:t>
            </w:r>
          </w:p>
        </w:tc>
        <w:tc>
          <w:tcPr>
            <w:tcW w:w="5557" w:type="dxa"/>
            <w:gridSpan w:val="5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shd w:val="clear" w:color="auto" w:fill="FFFFFF"/>
              <w:ind w:left="72"/>
              <w:jc w:val="lef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</w:tbl>
    <w:p>
      <w:pPr>
        <w:pStyle w:val="2"/>
        <w:shd w:val="clear" w:color="auto" w:fill="FFFFFF"/>
        <w:jc w:val="left"/>
        <w:rPr>
          <w:rFonts w:hint="default" w:ascii="仿宋_GB2312" w:hAnsi="宋体" w:eastAsia="仿宋_GB2312"/>
          <w:b w:val="0"/>
          <w:bCs w:val="0"/>
          <w:sz w:val="24"/>
          <w:szCs w:val="24"/>
          <w:lang w:val="en-US" w:eastAsia="zh-CN"/>
        </w:rPr>
      </w:pPr>
      <w:r>
        <w:rPr>
          <w:rFonts w:ascii="仿宋_GB2312" w:hAnsi="宋体" w:eastAsia="仿宋_GB2312"/>
          <w:b w:val="0"/>
          <w:bCs w:val="0"/>
          <w:sz w:val="24"/>
          <w:szCs w:val="24"/>
        </w:rPr>
        <w:t>项目名称：</w:t>
      </w:r>
      <w:r>
        <w:rPr>
          <w:rFonts w:hint="eastAsia" w:ascii="仿宋_GB2312" w:hAnsi="宋体" w:eastAsia="仿宋_GB2312"/>
          <w:b w:val="0"/>
          <w:bCs w:val="0"/>
          <w:sz w:val="24"/>
          <w:szCs w:val="24"/>
          <w:lang w:val="en-US" w:eastAsia="zh-CN"/>
        </w:rPr>
        <w:t>三明生态新城吉祥苑小区</w:t>
      </w:r>
      <w:r>
        <w:rPr>
          <w:rFonts w:ascii="仿宋_GB2312" w:eastAsia="仿宋_GB2312"/>
          <w:b w:val="0"/>
          <w:bCs w:val="0"/>
          <w:sz w:val="24"/>
          <w:szCs w:val="24"/>
        </w:rPr>
        <w:t>电梯维保</w:t>
      </w:r>
      <w:r>
        <w:rPr>
          <w:rFonts w:ascii="仿宋_GB2312" w:hAnsi="宋体" w:eastAsia="仿宋_GB2312"/>
          <w:b w:val="0"/>
          <w:bCs w:val="0"/>
          <w:sz w:val="24"/>
          <w:szCs w:val="24"/>
        </w:rPr>
        <w:t xml:space="preserve">      </w:t>
      </w:r>
    </w:p>
    <w:p>
      <w:pPr>
        <w:shd w:val="clear" w:color="auto" w:fill="FFFFFF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shd w:val="clear" w:color="auto" w:fill="FFFFFF"/>
        <w:spacing w:line="360" w:lineRule="auto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>报价人名称（盖章）：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 xml:space="preserve">  </w:t>
      </w:r>
    </w:p>
    <w:p>
      <w:pPr>
        <w:shd w:val="clear" w:color="auto" w:fill="FFFFFF"/>
        <w:spacing w:line="360" w:lineRule="auto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  <w:lang w:eastAsia="zh-CN"/>
        </w:rPr>
        <w:t>法定代表人或委托代理人（</w:t>
      </w:r>
      <w:r>
        <w:rPr>
          <w:rFonts w:hint="eastAsia" w:ascii="仿宋_GB2312" w:hAnsi="宋体" w:eastAsia="仿宋_GB2312"/>
          <w:sz w:val="24"/>
        </w:rPr>
        <w:t>签名</w:t>
      </w:r>
      <w:r>
        <w:rPr>
          <w:rFonts w:hint="eastAsia" w:ascii="仿宋_GB2312" w:hAnsi="宋体" w:eastAsia="仿宋_GB2312"/>
          <w:sz w:val="24"/>
          <w:lang w:eastAsia="zh-CN"/>
        </w:rPr>
        <w:t>）</w:t>
      </w:r>
      <w:r>
        <w:rPr>
          <w:rFonts w:hint="eastAsia" w:ascii="仿宋_GB2312" w:hAnsi="宋体" w:eastAsia="仿宋_GB2312"/>
          <w:sz w:val="24"/>
        </w:rPr>
        <w:t>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  </w:t>
      </w:r>
      <w:r>
        <w:rPr>
          <w:rFonts w:hint="eastAsia" w:ascii="仿宋_GB2312" w:hAnsi="宋体" w:eastAsia="仿宋_GB2312"/>
          <w:sz w:val="24"/>
        </w:rPr>
        <w:t xml:space="preserve">  </w:t>
      </w:r>
    </w:p>
    <w:p>
      <w:pPr>
        <w:shd w:val="clear" w:color="auto" w:fill="FFFFFF"/>
        <w:spacing w:line="360" w:lineRule="auto"/>
        <w:rPr>
          <w:rFonts w:hint="eastAsia"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  <w:lang w:eastAsia="zh-CN"/>
        </w:rPr>
        <w:t>联系电话</w:t>
      </w:r>
      <w:r>
        <w:rPr>
          <w:rFonts w:hint="eastAsia" w:ascii="仿宋_GB2312" w:hAnsi="宋体" w:eastAsia="仿宋_GB2312"/>
          <w:sz w:val="24"/>
        </w:rPr>
        <w:t>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24"/>
        </w:rPr>
        <w:t xml:space="preserve">   日  期: 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</w:rPr>
        <w:t xml:space="preserve">   </w:t>
      </w:r>
    </w:p>
    <w:p>
      <w:pPr>
        <w:shd w:val="clear" w:color="auto" w:fill="FFFFFF"/>
        <w:spacing w:line="360" w:lineRule="auto"/>
        <w:rPr>
          <w:rFonts w:hint="eastAsia" w:ascii="仿宋_GB2312" w:hAnsi="宋体" w:eastAsia="仿宋_GB2312"/>
          <w:b/>
          <w:bCs/>
          <w:sz w:val="24"/>
          <w:u w:val="single"/>
        </w:rPr>
      </w:pPr>
    </w:p>
    <w:p>
      <w:pPr>
        <w:pStyle w:val="2"/>
        <w:shd w:val="clear" w:color="auto" w:fill="FFFFFF"/>
        <w:spacing w:line="360" w:lineRule="auto"/>
        <w:rPr>
          <w:rFonts w:ascii="仿宋_GB2312" w:hAnsi="宋体" w:eastAsia="仿宋_GB2312"/>
          <w:b/>
          <w:bCs/>
          <w:sz w:val="24"/>
          <w:szCs w:val="24"/>
        </w:rPr>
      </w:pPr>
      <w:r>
        <w:rPr>
          <w:rFonts w:ascii="仿宋_GB2312" w:hAnsi="宋体" w:eastAsia="仿宋_GB2312"/>
          <w:b/>
          <w:bCs/>
          <w:sz w:val="24"/>
          <w:szCs w:val="24"/>
        </w:rPr>
        <w:t>备注：</w:t>
      </w:r>
    </w:p>
    <w:p>
      <w:pPr>
        <w:shd w:val="clear" w:color="auto" w:fill="FFFFFF"/>
        <w:spacing w:line="360" w:lineRule="auto"/>
        <w:ind w:firstLine="480" w:firstLineChars="2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1.以上报价包含电梯清包维保中所有内容及电梯导轨油免费添</w:t>
      </w:r>
      <w:r>
        <w:rPr>
          <w:rFonts w:hint="eastAsia" w:ascii="仿宋_GB2312" w:hAnsi="宋体" w:eastAsia="仿宋_GB2312"/>
          <w:sz w:val="24"/>
          <w:highlight w:val="none"/>
          <w:lang w:val="en-US" w:eastAsia="zh-CN"/>
        </w:rPr>
        <w:t>补、 7台</w:t>
      </w:r>
      <w:r>
        <w:rPr>
          <w:rFonts w:hint="eastAsia" w:ascii="仿宋_GB2312" w:hAnsi="宋体" w:eastAsia="仿宋_GB2312"/>
          <w:sz w:val="24"/>
          <w:lang w:val="en-US" w:eastAsia="zh-CN"/>
        </w:rPr>
        <w:t>电梯保险费、单次检修产生360元以下配件费免更换。</w:t>
      </w:r>
    </w:p>
    <w:p>
      <w:pPr>
        <w:shd w:val="clear" w:color="auto" w:fill="FFFFFF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2.</w:t>
      </w:r>
      <w:r>
        <w:rPr>
          <w:rFonts w:hint="eastAsia" w:ascii="仿宋_GB2312" w:hAnsi="宋体" w:eastAsia="仿宋_GB2312"/>
          <w:sz w:val="24"/>
        </w:rPr>
        <w:t>报价为报价人所能承受的一次性最终报价，以人民币为结算币种，包括</w:t>
      </w:r>
      <w:r>
        <w:rPr>
          <w:rFonts w:hint="eastAsia" w:ascii="仿宋_GB2312" w:hAnsi="宋体" w:eastAsia="仿宋_GB2312" w:cs="宋体"/>
          <w:kern w:val="0"/>
          <w:sz w:val="24"/>
        </w:rPr>
        <w:t>材料</w:t>
      </w:r>
      <w:r>
        <w:rPr>
          <w:rFonts w:hint="eastAsia" w:ascii="仿宋_GB2312" w:hAnsi="宋体" w:eastAsia="仿宋_GB2312"/>
          <w:bCs/>
          <w:sz w:val="24"/>
        </w:rPr>
        <w:t>费、</w:t>
      </w:r>
      <w:r>
        <w:rPr>
          <w:rFonts w:hint="eastAsia" w:ascii="仿宋_GB2312" w:hAnsi="宋体" w:eastAsia="仿宋_GB2312" w:cs="宋体"/>
          <w:kern w:val="0"/>
          <w:sz w:val="24"/>
        </w:rPr>
        <w:t>人工费、机械费、运输费、安装费、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维修费、</w:t>
      </w:r>
      <w:r>
        <w:rPr>
          <w:rFonts w:hint="eastAsia" w:ascii="仿宋_GB2312" w:hAnsi="宋体" w:eastAsia="仿宋_GB2312"/>
          <w:sz w:val="24"/>
        </w:rPr>
        <w:t>等所有费用，并开具</w:t>
      </w:r>
      <w:r>
        <w:rPr>
          <w:rFonts w:hint="eastAsia" w:ascii="仿宋_GB2312" w:hAnsi="宋体" w:eastAsia="仿宋_GB2312"/>
          <w:sz w:val="24"/>
          <w:lang w:eastAsia="zh-CN"/>
        </w:rPr>
        <w:t>增值税普通</w:t>
      </w:r>
      <w:r>
        <w:rPr>
          <w:rFonts w:hint="eastAsia" w:ascii="仿宋_GB2312" w:hAnsi="宋体" w:eastAsia="仿宋_GB2312"/>
          <w:sz w:val="24"/>
        </w:rPr>
        <w:t>发票。</w:t>
      </w:r>
    </w:p>
    <w:p>
      <w:pPr>
        <w:shd w:val="clear" w:color="auto" w:fill="FFFFFF"/>
        <w:spacing w:line="360" w:lineRule="auto"/>
        <w:ind w:firstLine="480" w:firstLineChars="200"/>
        <w:rPr>
          <w:rFonts w:hint="eastAsia" w:ascii="仿宋_GB2312" w:hAnsi="宋体" w:eastAsia="仿宋_GB2312" w:cs="Times New Roman"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sz w:val="24"/>
          <w:lang w:val="en-US" w:eastAsia="zh-CN"/>
        </w:rPr>
        <w:t>3</w:t>
      </w:r>
      <w:r>
        <w:rPr>
          <w:rFonts w:hint="default" w:ascii="仿宋_GB2312" w:hAnsi="宋体" w:eastAsia="仿宋_GB2312" w:cs="Times New Roman"/>
          <w:sz w:val="24"/>
          <w:lang w:val="en-US" w:eastAsia="zh-CN"/>
        </w:rPr>
        <w:t>.报价以单价为准（均含税），单价与总价不符的，以单价调整总价。采用总价最低法确定中标单位</w:t>
      </w:r>
      <w:r>
        <w:rPr>
          <w:rFonts w:hint="eastAsia" w:ascii="仿宋_GB2312" w:hAnsi="宋体" w:eastAsia="仿宋_GB2312" w:cs="Times New Roman"/>
          <w:sz w:val="24"/>
          <w:lang w:val="en-US" w:eastAsia="zh-CN"/>
        </w:rPr>
        <w:t>，若中标价相同的，以现场随机抽取确定中标单位。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NTc4Y2FiMzE4OGEyMzIyNzY5NDdjY2Y4ZTBkMWQifQ=="/>
  </w:docVars>
  <w:rsids>
    <w:rsidRoot w:val="413907D9"/>
    <w:rsid w:val="4139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widowControl/>
      <w:overflowPunct w:val="0"/>
      <w:autoSpaceDE w:val="0"/>
      <w:autoSpaceDN w:val="0"/>
      <w:adjustRightInd w:val="0"/>
      <w:jc w:val="left"/>
    </w:pPr>
    <w:rPr>
      <w:rFonts w:hint="eastAsia" w:ascii="宋体" w:hAnsi="Courier New"/>
      <w:kern w:val="0"/>
      <w:szCs w:val="21"/>
    </w:rPr>
  </w:style>
  <w:style w:type="paragraph" w:styleId="3">
    <w:name w:val="Body Text Indent 2"/>
    <w:basedOn w:val="1"/>
    <w:qFormat/>
    <w:uiPriority w:val="0"/>
    <w:pPr>
      <w:ind w:firstLine="2187" w:firstLineChars="495"/>
    </w:pPr>
    <w:rPr>
      <w:b/>
      <w:bCs/>
      <w:sz w:val="4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2023-12-05T00:31:00Z</dcterms:created>
  <dc:creator>谢意</dc:creator>
  <cp:lastModifiedBy>谢意</cp:lastModifiedBy>
  <dcterms:modified xsi:type="dcterms:W3CDTF">2023-12-05T00:33:37Z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4FCA664E119D4072A3E6ED23AB478CD5_11</vt:lpwstr>
  </property>
</Properties>
</file>